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  <w:u w:val="single"/>
        </w:rPr>
      </w:pPr>
      <w:r>
        <w:rPr>
          <w:sz w:val="28"/>
          <w:u w:val="single"/>
        </w:rPr>
        <w:t>«Управление сельского хозяйства и охраны окружающей среды администрация Андроповского муниципального округа Ставропольского края</w:t>
      </w:r>
      <w:r>
        <w:rPr>
          <w:sz w:val="28"/>
          <w:u w:val="single"/>
        </w:rPr>
        <w:t>»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муниципальной программы </w:t>
      </w:r>
      <w:r>
        <w:rPr>
          <w:rFonts w:ascii="XO Thames" w:hAnsi="XO Thames"/>
          <w:b w:val="0"/>
          <w:sz w:val="28"/>
        </w:rPr>
        <w:t xml:space="preserve">Андроповского муниципального округа </w:t>
      </w:r>
      <w:r>
        <w:rPr>
          <w:rFonts w:ascii="XO Thames" w:hAnsi="XO Thames"/>
          <w:b w:val="0"/>
          <w:sz w:val="28"/>
        </w:rPr>
        <w:t xml:space="preserve">Ставропольского края </w:t>
      </w:r>
      <w:r>
        <w:rPr>
          <w:rFonts w:ascii="XO Thames" w:hAnsi="XO Thames"/>
          <w:b w:val="0"/>
          <w:sz w:val="28"/>
        </w:rPr>
        <w:t>«Развитие сельского хозяйства»</w:t>
      </w:r>
    </w:p>
    <w:p w14:paraId="09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 xml:space="preserve">вания) </w:t>
      </w:r>
    </w:p>
    <w:p w14:paraId="0B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"https://andropovskiy.gosuslugi.ru/deyatelnost/napravleniya-deyatelnosti/obschestvennoe-obsuzhdenie/2024-godjotcndtyyjt/"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https://andropovskiy.gosuslugi.ru/deyatelnost/napravleniya-deyatelnosti/obschestvennoe-obsuzhdenie/2024-godjotcndtyyjt/</w:t>
      </w:r>
      <w:r>
        <w:rPr>
          <w:rStyle w:val="Style_2_ch"/>
        </w:rPr>
        <w:fldChar w:fldCharType="end"/>
      </w:r>
    </w:p>
    <w:p w14:paraId="0C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Общественное обсуждение проводится с «07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 по «13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</w:p>
    <w:p w14:paraId="0D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E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kursavka</w:t>
      </w:r>
      <w:r>
        <w:rPr>
          <w:sz w:val="28"/>
        </w:rPr>
        <w:t>1317@</w:t>
      </w:r>
      <w:r>
        <w:rPr>
          <w:sz w:val="28"/>
        </w:rPr>
        <w:t>yandex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</w:t>
      </w:r>
      <w:r>
        <w:rPr>
          <w:i w:val="1"/>
          <w:sz w:val="26"/>
        </w:rPr>
        <w:t>о</w:t>
      </w:r>
      <w:r>
        <w:rPr>
          <w:i w:val="1"/>
          <w:sz w:val="26"/>
        </w:rPr>
        <w:t>екта документа стратегического планирования),</w:t>
      </w:r>
      <w:r>
        <w:rPr>
          <w:sz w:val="28"/>
        </w:rPr>
        <w:t xml:space="preserve"> тел. </w:t>
      </w:r>
      <w:r>
        <w:rPr>
          <w:sz w:val="28"/>
        </w:rPr>
        <w:t>8(</w:t>
      </w:r>
      <w:r>
        <w:rPr>
          <w:sz w:val="28"/>
        </w:rPr>
        <w:t>86556)62962</w:t>
      </w:r>
      <w:bookmarkStart w:id="1" w:name="_GoBack"/>
      <w:bookmarkEnd w:id="1"/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</w:t>
      </w:r>
      <w:r>
        <w:rPr>
          <w:i w:val="1"/>
          <w:sz w:val="26"/>
        </w:rPr>
        <w:t>е</w:t>
      </w:r>
      <w:r>
        <w:rPr>
          <w:i w:val="1"/>
          <w:sz w:val="26"/>
        </w:rPr>
        <w:t>гического планирования).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onstitle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3_ch"/>
    <w:link w:val="Style_1"/>
    <w:rPr>
      <w:rFonts w:ascii="Times New Roman" w:hAnsi="Times New Roman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2024-12-06T08:56:25Z</dcterms:modified>
</cp:coreProperties>
</file>