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ind w:firstLine="851" w:left="0" w:right="-92"/>
        <w:contextualSpacing/>
        <w:jc w:val="center"/>
        <w:rPr/>
      </w:pPr>
      <w:r>
        <w:rPr>
          <w:b/>
          <w:sz w:val="32"/>
        </w:rPr>
        <w:t xml:space="preserve"> </w:t>
      </w:r>
      <w:r>
        <w:rPr>
          <w:rFonts w:ascii="Nimbus Roman" w:hAnsi="Nimbus Roman"/>
          <w:b/>
          <w:sz w:val="32"/>
        </w:rPr>
        <w:t>О С Н О В Н Ы Е   П О К А З А Т Е Л И</w:t>
      </w:r>
    </w:p>
    <w:p>
      <w:pPr>
        <w:pStyle w:val="BodyText"/>
        <w:spacing w:before="0" w:after="0"/>
        <w:ind w:firstLine="851" w:left="0" w:right="0"/>
        <w:contextualSpacing/>
        <w:jc w:val="center"/>
        <w:rPr/>
      </w:pPr>
      <w:r>
        <w:rPr>
          <w:rFonts w:ascii="Nimbus Roman" w:hAnsi="Nimbus Roman"/>
          <w:b/>
          <w:sz w:val="24"/>
        </w:rPr>
        <w:t>СОЦИАЛЬНО – ЭКОНОМИЧЕСКОГО РАЗВИТИЯ</w:t>
      </w:r>
    </w:p>
    <w:p>
      <w:pPr>
        <w:pStyle w:val="BodyText"/>
        <w:spacing w:before="0" w:after="0"/>
        <w:ind w:firstLine="851" w:left="0" w:right="0"/>
        <w:contextualSpacing/>
        <w:jc w:val="center"/>
        <w:rPr/>
      </w:pPr>
      <w:r>
        <w:rPr>
          <w:rFonts w:ascii="Nimbus Roman" w:hAnsi="Nimbus Roman"/>
          <w:b/>
          <w:sz w:val="24"/>
        </w:rPr>
        <w:t>АНДРОПОВСКОГО ОКРУГА ЗА 9 МЕСЯЦЕВ</w:t>
      </w:r>
      <w:r>
        <w:rPr>
          <w:rFonts w:ascii="Nimbus Roman" w:hAnsi="Nimbus Roman"/>
          <w:b/>
        </w:rPr>
        <w:t xml:space="preserve"> 2024 года</w:t>
      </w:r>
    </w:p>
    <w:p>
      <w:pPr>
        <w:pStyle w:val="BodyText"/>
        <w:spacing w:before="0" w:after="0"/>
        <w:ind w:firstLine="851" w:left="0" w:right="0"/>
        <w:contextualSpacing/>
        <w:jc w:val="center"/>
        <w:rPr>
          <w:rFonts w:ascii="Nimbus Roman" w:hAnsi="Nimbus Roman"/>
          <w:b/>
          <w:i/>
          <w:i/>
          <w:sz w:val="24"/>
        </w:rPr>
      </w:pPr>
      <w:r>
        <w:rPr>
          <w:rFonts w:ascii="Nimbus Roman" w:hAnsi="Nimbus Roman"/>
          <w:b/>
          <w:i/>
          <w:sz w:val="24"/>
        </w:rPr>
      </w:r>
    </w:p>
    <w:tbl>
      <w:tblPr>
        <w:tblStyle w:val="Style_3"/>
        <w:tblW w:w="8883" w:type="dxa"/>
        <w:jc w:val="left"/>
        <w:tblInd w:w="-113" w:type="dxa"/>
        <w:tblLayout w:type="fixed"/>
        <w:tblCellMar>
          <w:top w:w="0" w:type="dxa"/>
          <w:left w:w="108" w:type="dxa"/>
          <w:bottom w:w="0" w:type="dxa"/>
          <w:right w:w="108" w:type="dxa"/>
        </w:tblCellMar>
      </w:tblPr>
      <w:tblGrid>
        <w:gridCol w:w="4467"/>
        <w:gridCol w:w="964"/>
        <w:gridCol w:w="1233"/>
        <w:gridCol w:w="1103"/>
        <w:gridCol w:w="1116"/>
      </w:tblGrid>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b/>
                <w:spacing w:val="0"/>
                <w:sz w:val="20"/>
              </w:rPr>
            </w:pPr>
            <w:r>
              <w:rPr>
                <w:rFonts w:ascii="Nimbus Roman" w:hAnsi="Nimbus Roman"/>
                <w:b/>
                <w:spacing w:val="0"/>
                <w:sz w:val="20"/>
              </w:rPr>
            </w:r>
          </w:p>
          <w:p>
            <w:pPr>
              <w:pStyle w:val="Normal"/>
              <w:suppressAutoHyphens w:val="true"/>
              <w:spacing w:lineRule="auto" w:line="240" w:before="0" w:after="0"/>
              <w:ind w:hanging="0" w:left="0" w:right="0"/>
              <w:contextualSpacing/>
              <w:jc w:val="center"/>
              <w:rPr>
                <w:spacing w:val="0"/>
                <w:sz w:val="20"/>
              </w:rPr>
            </w:pPr>
            <w:r>
              <w:rPr>
                <w:rFonts w:ascii="Nimbus Roman" w:hAnsi="Nimbus Roman"/>
                <w:b/>
                <w:spacing w:val="0"/>
                <w:kern w:val="0"/>
                <w:sz w:val="24"/>
                <w:szCs w:val="20"/>
              </w:rPr>
              <w:t>Наименование показателей</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b/>
                <w:spacing w:val="0"/>
                <w:kern w:val="0"/>
                <w:sz w:val="18"/>
                <w:szCs w:val="20"/>
              </w:rPr>
              <w:t>ед.</w:t>
            </w:r>
          </w:p>
          <w:p>
            <w:pPr>
              <w:pStyle w:val="Normal"/>
              <w:suppressAutoHyphens w:val="true"/>
              <w:spacing w:lineRule="auto" w:line="240" w:before="0" w:after="0"/>
              <w:ind w:hanging="0" w:left="0" w:right="0"/>
              <w:contextualSpacing/>
              <w:jc w:val="center"/>
              <w:rPr>
                <w:spacing w:val="0"/>
                <w:sz w:val="20"/>
              </w:rPr>
            </w:pPr>
            <w:r>
              <w:rPr>
                <w:rFonts w:ascii="Nimbus Roman" w:hAnsi="Nimbus Roman"/>
                <w:b/>
                <w:spacing w:val="0"/>
                <w:kern w:val="0"/>
                <w:sz w:val="18"/>
                <w:szCs w:val="20"/>
              </w:rPr>
              <w:t>изм.</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b/>
                <w:spacing w:val="0"/>
                <w:kern w:val="0"/>
                <w:sz w:val="18"/>
                <w:szCs w:val="20"/>
              </w:rPr>
              <w:t>9 месяцев</w:t>
            </w:r>
          </w:p>
          <w:p>
            <w:pPr>
              <w:pStyle w:val="Normal"/>
              <w:suppressAutoHyphens w:val="true"/>
              <w:spacing w:lineRule="auto" w:line="240" w:before="0" w:after="0"/>
              <w:ind w:hanging="0" w:left="0" w:right="0"/>
              <w:contextualSpacing/>
              <w:jc w:val="center"/>
              <w:rPr>
                <w:spacing w:val="0"/>
                <w:sz w:val="20"/>
              </w:rPr>
            </w:pPr>
            <w:r>
              <w:rPr>
                <w:rFonts w:ascii="Nimbus Roman" w:hAnsi="Nimbus Roman"/>
                <w:b/>
                <w:spacing w:val="0"/>
                <w:kern w:val="0"/>
                <w:sz w:val="18"/>
                <w:szCs w:val="20"/>
              </w:rPr>
              <w:t>2023 года</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b/>
                <w:spacing w:val="0"/>
                <w:kern w:val="0"/>
                <w:sz w:val="18"/>
                <w:szCs w:val="20"/>
              </w:rPr>
              <w:t>9 месяцев 2024 года</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b/>
                <w:spacing w:val="0"/>
                <w:kern w:val="0"/>
                <w:sz w:val="20"/>
                <w:szCs w:val="20"/>
              </w:rPr>
              <w:t>2024 г.</w:t>
            </w:r>
          </w:p>
          <w:p>
            <w:pPr>
              <w:pStyle w:val="Normal"/>
              <w:tabs>
                <w:tab w:val="clear" w:pos="708"/>
                <w:tab w:val="left" w:pos="1300" w:leader="none"/>
              </w:tabs>
              <w:suppressAutoHyphens w:val="true"/>
              <w:spacing w:lineRule="auto" w:line="240" w:before="0" w:after="0"/>
              <w:ind w:hanging="0" w:left="0" w:right="0"/>
              <w:contextualSpacing/>
              <w:jc w:val="center"/>
              <w:rPr>
                <w:spacing w:val="0"/>
                <w:sz w:val="20"/>
              </w:rPr>
            </w:pPr>
            <w:r>
              <w:rPr>
                <w:rFonts w:ascii="Nimbus Roman" w:hAnsi="Nimbus Roman"/>
                <w:b/>
                <w:spacing w:val="0"/>
                <w:kern w:val="0"/>
                <w:sz w:val="20"/>
                <w:szCs w:val="20"/>
              </w:rPr>
              <w:t>в % к</w:t>
            </w:r>
          </w:p>
          <w:p>
            <w:pPr>
              <w:pStyle w:val="Normal"/>
              <w:tabs>
                <w:tab w:val="clear" w:pos="708"/>
                <w:tab w:val="left" w:pos="1300" w:leader="none"/>
              </w:tabs>
              <w:suppressAutoHyphens w:val="true"/>
              <w:spacing w:lineRule="auto" w:line="240" w:before="0" w:after="0"/>
              <w:ind w:hanging="0" w:left="0" w:right="0"/>
              <w:contextualSpacing/>
              <w:jc w:val="center"/>
              <w:rPr>
                <w:spacing w:val="0"/>
                <w:sz w:val="20"/>
              </w:rPr>
            </w:pPr>
            <w:r>
              <w:rPr>
                <w:rFonts w:ascii="Nimbus Roman" w:hAnsi="Nimbus Roman"/>
                <w:b/>
                <w:spacing w:val="0"/>
                <w:kern w:val="0"/>
                <w:sz w:val="20"/>
                <w:szCs w:val="20"/>
              </w:rPr>
              <w:t xml:space="preserve"> </w:t>
            </w:r>
            <w:r>
              <w:rPr>
                <w:rFonts w:ascii="Nimbus Roman" w:hAnsi="Nimbus Roman"/>
                <w:b/>
                <w:spacing w:val="0"/>
                <w:kern w:val="0"/>
                <w:sz w:val="20"/>
                <w:szCs w:val="20"/>
              </w:rPr>
              <w:t>2023 г.</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Оборот организаций по видам экономической деятельности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млн. руб.</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935,35</w:t>
            </w:r>
          </w:p>
        </w:tc>
        <w:tc>
          <w:tcPr>
            <w:tcW w:w="110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1356,58</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145,0</w:t>
            </w:r>
          </w:p>
        </w:tc>
      </w:tr>
      <w:tr>
        <w:trPr/>
        <w:tc>
          <w:tcPr>
            <w:tcW w:w="4467" w:type="dxa"/>
            <w:tcBorders>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Отгружено товаров собственного производства, выполненных  работ и услуг собственными силами по виду экономической деятельности «промышленность» (без субъектов   малого и среднего производства)</w:t>
            </w:r>
          </w:p>
        </w:tc>
        <w:tc>
          <w:tcPr>
            <w:tcW w:w="964" w:type="dxa"/>
            <w:tcBorders>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pacing w:val="0"/>
                <w:sz w:val="18"/>
              </w:rPr>
            </w:pPr>
            <w:r>
              <w:rPr>
                <w:rFonts w:ascii="Nimbus Roman" w:hAnsi="Nimbus Roman"/>
                <w:spacing w:val="0"/>
                <w:sz w:val="18"/>
              </w:rPr>
            </w:r>
          </w:p>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млн. руб.</w:t>
            </w:r>
          </w:p>
          <w:p>
            <w:pPr>
              <w:pStyle w:val="Normal"/>
              <w:suppressAutoHyphens w:val="true"/>
              <w:spacing w:lineRule="auto" w:line="240" w:before="0" w:after="0"/>
              <w:ind w:hanging="0" w:left="0" w:right="0"/>
              <w:contextualSpacing/>
              <w:jc w:val="center"/>
              <w:rPr>
                <w:rFonts w:ascii="Nimbus Roman" w:hAnsi="Nimbus Roman"/>
                <w:b/>
                <w:spacing w:val="0"/>
                <w:sz w:val="18"/>
              </w:rPr>
            </w:pPr>
            <w:r>
              <w:rPr>
                <w:rFonts w:ascii="Nimbus Roman" w:hAnsi="Nimbus Roman"/>
                <w:b/>
                <w:spacing w:val="0"/>
                <w:sz w:val="18"/>
              </w:rPr>
            </w:r>
          </w:p>
        </w:tc>
        <w:tc>
          <w:tcPr>
            <w:tcW w:w="1233" w:type="dxa"/>
            <w:tcBorders>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182,83</w:t>
            </w:r>
          </w:p>
        </w:tc>
        <w:tc>
          <w:tcPr>
            <w:tcW w:w="1103" w:type="dxa"/>
            <w:tcBorders>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193,87</w:t>
            </w:r>
          </w:p>
        </w:tc>
        <w:tc>
          <w:tcPr>
            <w:tcW w:w="1116" w:type="dxa"/>
            <w:tcBorders>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106,0</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Средняя численность работников</w:t>
            </w:r>
          </w:p>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(без внешних совместителей) (январь-май)</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2624</w:t>
            </w:r>
          </w:p>
        </w:tc>
        <w:tc>
          <w:tcPr>
            <w:tcW w:w="110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2519</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96,0</w:t>
            </w:r>
          </w:p>
        </w:tc>
      </w:tr>
      <w:tr>
        <w:trPr>
          <w:trHeight w:val="335" w:hRule="atLeast"/>
        </w:trPr>
        <w:tc>
          <w:tcPr>
            <w:tcW w:w="4467"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Ввод в действие жилых домов</w:t>
            </w:r>
          </w:p>
        </w:tc>
        <w:tc>
          <w:tcPr>
            <w:tcW w:w="964"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кв./м</w:t>
            </w:r>
            <w:r>
              <w:rPr>
                <w:rFonts w:ascii="Nimbus Roman" w:hAnsi="Nimbus Roman"/>
                <w:spacing w:val="0"/>
                <w:kern w:val="0"/>
                <w:sz w:val="18"/>
                <w:szCs w:val="20"/>
                <w:vertAlign w:val="superscript"/>
              </w:rPr>
              <w:t>2</w:t>
            </w:r>
          </w:p>
        </w:tc>
        <w:tc>
          <w:tcPr>
            <w:tcW w:w="1233"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1601</w:t>
            </w:r>
          </w:p>
        </w:tc>
        <w:tc>
          <w:tcPr>
            <w:tcW w:w="1103"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2967</w:t>
            </w:r>
          </w:p>
        </w:tc>
        <w:tc>
          <w:tcPr>
            <w:tcW w:w="1116" w:type="dxa"/>
            <w:tcBorders>
              <w:top w:val="single" w:sz="4" w:space="0" w:color="000000"/>
              <w:left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185,32</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Произведено продукции сельского хозяйства во всех категориях хозяйств</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pacing w:val="0"/>
                <w:sz w:val="18"/>
              </w:rPr>
            </w:pPr>
            <w:r>
              <w:rPr>
                <w:rFonts w:ascii="Nimbus Roman" w:hAnsi="Nimbus Roman"/>
                <w:spacing w:val="0"/>
                <w:sz w:val="18"/>
              </w:rPr>
            </w:r>
          </w:p>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млн. руб.</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ind w:hanging="0" w:left="0" w:right="0"/>
              <w:jc w:val="center"/>
              <w:rPr>
                <w:spacing w:val="0"/>
                <w:sz w:val="20"/>
              </w:rPr>
            </w:pPr>
            <w:r>
              <w:rPr>
                <w:rFonts w:ascii="Nimbus Roman" w:hAnsi="Nimbus Roman"/>
                <w:spacing w:val="0"/>
                <w:kern w:val="0"/>
                <w:sz w:val="20"/>
                <w:szCs w:val="20"/>
              </w:rPr>
              <w:t>4590,23</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3929,8</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85,61</w:t>
            </w:r>
          </w:p>
        </w:tc>
      </w:tr>
      <w:tr>
        <w:trPr>
          <w:trHeight w:val="160" w:hRule="atLeast"/>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spacing w:val="0"/>
                <w:kern w:val="0"/>
                <w:sz w:val="20"/>
                <w:szCs w:val="20"/>
              </w:rPr>
              <w:t>Молоко</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тн.</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21626</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21514</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99,48</w:t>
            </w:r>
          </w:p>
        </w:tc>
      </w:tr>
      <w:tr>
        <w:trPr>
          <w:trHeight w:val="247" w:hRule="atLeast"/>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spacing w:val="0"/>
                <w:kern w:val="0"/>
                <w:sz w:val="20"/>
                <w:szCs w:val="20"/>
              </w:rPr>
              <w:t>Мясо (выращивание)</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тн.</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3093</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3185</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102,97</w:t>
            </w:r>
          </w:p>
        </w:tc>
      </w:tr>
      <w:tr>
        <w:trPr>
          <w:trHeight w:val="247" w:hRule="atLeast"/>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Инвестиции в основной капитал</w:t>
            </w:r>
          </w:p>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w:t>
            </w:r>
            <w:r>
              <w:rPr>
                <w:rFonts w:ascii="Nimbus Roman" w:hAnsi="Nimbus Roman"/>
                <w:spacing w:val="0"/>
                <w:kern w:val="0"/>
                <w:sz w:val="20"/>
                <w:szCs w:val="20"/>
              </w:rPr>
              <w:t>без субъектов малого предпринимательства и объема инвестиций, не наблюдаемых прямыми статистическими методами) (январь-март)</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млн. руб.</w:t>
            </w:r>
          </w:p>
        </w:tc>
        <w:tc>
          <w:tcPr>
            <w:tcW w:w="123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20,72</w:t>
            </w:r>
          </w:p>
        </w:tc>
        <w:tc>
          <w:tcPr>
            <w:tcW w:w="110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spacing w:val="0"/>
                <w:kern w:val="0"/>
                <w:sz w:val="20"/>
                <w:szCs w:val="20"/>
              </w:rPr>
              <w:t>80,77</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40" w:before="0" w:after="0"/>
              <w:ind w:hanging="0" w:left="0" w:right="0"/>
              <w:contextualSpacing/>
              <w:jc w:val="center"/>
              <w:rPr>
                <w:spacing w:val="0"/>
                <w:sz w:val="20"/>
              </w:rPr>
            </w:pPr>
            <w:r>
              <w:rPr>
                <w:spacing w:val="0"/>
                <w:kern w:val="0"/>
                <w:sz w:val="20"/>
                <w:szCs w:val="20"/>
              </w:rPr>
              <w:t>в 3,9 р</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Среднемесячная заработная плата (январь-август)</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руб.</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38644,3</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spacing w:val="0"/>
                <w:kern w:val="0"/>
                <w:sz w:val="20"/>
                <w:szCs w:val="20"/>
              </w:rPr>
              <w:t>45374,6</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117,</w:t>
            </w:r>
            <w:r>
              <w:rPr>
                <w:spacing w:val="0"/>
                <w:kern w:val="0"/>
                <w:sz w:val="20"/>
                <w:szCs w:val="20"/>
              </w:rPr>
              <w:t>4</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Численность безработных, зарегистрированных в службе занятости</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115</w:t>
            </w:r>
          </w:p>
        </w:tc>
        <w:tc>
          <w:tcPr>
            <w:tcW w:w="1103"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31</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26,96</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b/>
                <w:spacing w:val="0"/>
                <w:kern w:val="0"/>
                <w:sz w:val="20"/>
                <w:szCs w:val="20"/>
              </w:rPr>
              <w:t>Демография 7 мес.</w:t>
            </w:r>
          </w:p>
        </w:tc>
        <w:tc>
          <w:tcPr>
            <w:tcW w:w="4416" w:type="dxa"/>
            <w:gridSpan w:val="4"/>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rFonts w:ascii="Nimbus Roman" w:hAnsi="Nimbus Roman"/>
                <w:spacing w:val="0"/>
                <w:sz w:val="20"/>
              </w:rPr>
            </w:pPr>
            <w:r>
              <w:rPr>
                <w:rFonts w:ascii="Nimbus Roman" w:hAnsi="Nimbus Roman"/>
                <w:spacing w:val="0"/>
                <w:sz w:val="20"/>
              </w:rPr>
            </w:r>
          </w:p>
        </w:tc>
      </w:tr>
      <w:tr>
        <w:trPr>
          <w:trHeight w:val="301" w:hRule="atLeast"/>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spacing w:val="0"/>
                <w:kern w:val="0"/>
                <w:sz w:val="20"/>
                <w:szCs w:val="20"/>
              </w:rPr>
              <w:t>Родилось</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154</w:t>
            </w:r>
          </w:p>
        </w:tc>
        <w:tc>
          <w:tcPr>
            <w:tcW w:w="110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159</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103,25</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spacing w:val="0"/>
                <w:kern w:val="0"/>
                <w:sz w:val="20"/>
                <w:szCs w:val="20"/>
              </w:rPr>
              <w:t>Умерло</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234</w:t>
            </w:r>
          </w:p>
        </w:tc>
        <w:tc>
          <w:tcPr>
            <w:tcW w:w="110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223</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95,30</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spacing w:val="0"/>
                <w:kern w:val="0"/>
                <w:sz w:val="20"/>
                <w:szCs w:val="20"/>
              </w:rPr>
              <w:t>Прибыло</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578</w:t>
            </w:r>
          </w:p>
        </w:tc>
        <w:tc>
          <w:tcPr>
            <w:tcW w:w="110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579</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10</w:t>
            </w:r>
            <w:r>
              <w:rPr>
                <w:spacing w:val="0"/>
                <w:kern w:val="0"/>
                <w:sz w:val="20"/>
                <w:szCs w:val="20"/>
              </w:rPr>
              <w:t>0,17</w:t>
            </w:r>
          </w:p>
        </w:tc>
      </w:tr>
      <w:tr>
        <w:trPr/>
        <w:tc>
          <w:tcPr>
            <w:tcW w:w="4467"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both"/>
              <w:rPr>
                <w:spacing w:val="0"/>
                <w:sz w:val="20"/>
              </w:rPr>
            </w:pPr>
            <w:r>
              <w:rPr>
                <w:rFonts w:ascii="Nimbus Roman" w:hAnsi="Nimbus Roman"/>
                <w:spacing w:val="0"/>
                <w:kern w:val="0"/>
                <w:sz w:val="20"/>
                <w:szCs w:val="20"/>
              </w:rPr>
              <w:t>Выбыло</w:t>
            </w:r>
          </w:p>
        </w:tc>
        <w:tc>
          <w:tcPr>
            <w:tcW w:w="96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18"/>
                <w:szCs w:val="20"/>
              </w:rPr>
              <w:t>чел.</w:t>
            </w:r>
          </w:p>
        </w:tc>
        <w:tc>
          <w:tcPr>
            <w:tcW w:w="123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625</w:t>
            </w:r>
          </w:p>
        </w:tc>
        <w:tc>
          <w:tcPr>
            <w:tcW w:w="1103"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567</w:t>
            </w:r>
          </w:p>
        </w:tc>
        <w:tc>
          <w:tcPr>
            <w:tcW w:w="1116"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hanging="0" w:left="0" w:right="0"/>
              <w:contextualSpacing/>
              <w:jc w:val="center"/>
              <w:rPr>
                <w:spacing w:val="0"/>
                <w:sz w:val="20"/>
              </w:rPr>
            </w:pPr>
            <w:r>
              <w:rPr>
                <w:rFonts w:ascii="Nimbus Roman" w:hAnsi="Nimbus Roman"/>
                <w:spacing w:val="0"/>
                <w:kern w:val="0"/>
                <w:sz w:val="20"/>
                <w:szCs w:val="20"/>
              </w:rPr>
              <w:t>90,72</w:t>
            </w:r>
          </w:p>
        </w:tc>
      </w:tr>
    </w:tbl>
    <w:p>
      <w:pPr>
        <w:pStyle w:val="Normal"/>
        <w:spacing w:before="0" w:after="0"/>
        <w:ind w:firstLine="851" w:left="0" w:right="0"/>
        <w:contextualSpacing/>
        <w:jc w:val="both"/>
        <w:rPr>
          <w:rFonts w:ascii="Nimbus Roman" w:hAnsi="Nimbus Roman"/>
          <w:b/>
          <w:sz w:val="28"/>
        </w:rPr>
      </w:pPr>
      <w:r>
        <w:rPr>
          <w:rFonts w:ascii="Nimbus Roman" w:hAnsi="Nimbus Roman"/>
          <w:b/>
          <w:sz w:val="28"/>
        </w:rPr>
      </w:r>
    </w:p>
    <w:p>
      <w:pPr>
        <w:pStyle w:val="BodyTextIndented11111"/>
        <w:spacing w:before="0" w:after="0"/>
        <w:ind w:firstLine="567" w:left="0" w:right="0"/>
        <w:jc w:val="both"/>
        <w:rPr/>
      </w:pPr>
      <w:r>
        <w:rPr>
          <w:rFonts w:ascii="Nimbus Roman" w:hAnsi="Nimbus Roman"/>
          <w:b/>
          <w:sz w:val="28"/>
        </w:rPr>
        <w:t>Сельское хозяйство</w:t>
      </w:r>
    </w:p>
    <w:p>
      <w:pPr>
        <w:pStyle w:val="BodyTextIndented11111"/>
        <w:spacing w:before="0" w:after="0"/>
        <w:ind w:firstLine="567" w:left="0" w:right="0"/>
        <w:jc w:val="both"/>
        <w:rPr/>
      </w:pPr>
      <w:r>
        <w:rPr>
          <w:rFonts w:ascii="Nimbus Roman" w:hAnsi="Nimbus Roman"/>
          <w:sz w:val="28"/>
        </w:rPr>
        <w:t xml:space="preserve">Под урожай 2024 года в </w:t>
      </w:r>
      <w:r>
        <w:rPr>
          <w:rFonts w:ascii="Nimbus Roman" w:hAnsi="Nimbus Roman"/>
          <w:sz w:val="28"/>
        </w:rPr>
        <w:t xml:space="preserve">Андроповском муниципальном </w:t>
      </w:r>
      <w:r>
        <w:rPr>
          <w:rFonts w:ascii="Nimbus Roman" w:hAnsi="Nimbus Roman"/>
          <w:sz w:val="28"/>
        </w:rPr>
        <w:t xml:space="preserve">округе </w:t>
      </w:r>
      <w:r>
        <w:rPr>
          <w:rFonts w:ascii="Nimbus Roman" w:hAnsi="Nimbus Roman"/>
          <w:sz w:val="28"/>
        </w:rPr>
        <w:t>Ставропольского края (далее - округ)</w:t>
      </w:r>
      <w:r>
        <w:rPr>
          <w:rFonts w:ascii="Nimbus Roman" w:hAnsi="Nimbus Roman"/>
          <w:sz w:val="28"/>
        </w:rPr>
        <w:t xml:space="preserve"> было засеяно 88,66 тыс. га, что больше на 4,2 тыс. га прошлого года, в том числе 68,90 тыс. га зерновых и зернобобовых культур. К уборке сохранилось 67,9 тыс. га зерновых культур без кукурузы. Валовой сбор зерна без кукурузы составил 164,24 тыс. тонн, что на 67,47 тыс. тонн меньше, чем в 2023 году (231,71 тыс. тонн).</w:t>
      </w:r>
    </w:p>
    <w:p>
      <w:pPr>
        <w:pStyle w:val="BodyTextIndented11111"/>
        <w:spacing w:before="0" w:after="0"/>
        <w:ind w:firstLine="567" w:left="0" w:right="0"/>
        <w:jc w:val="both"/>
        <w:rPr/>
      </w:pPr>
      <w:r>
        <w:rPr>
          <w:rFonts w:ascii="Nimbus Roman" w:hAnsi="Nimbus Roman"/>
          <w:sz w:val="28"/>
        </w:rPr>
        <w:t>Из озимых зерновых культур преобладает озимая пшеница – 61,52 тыс. га, валовой сбор зерна 152,2 тыс. тонн, что на 12 % меньше, чем в 2023 году (193,8 тыс. тонн), озимый ячмень 3,08 тыс. га, валовой сбор зерна 7,7 тыс. тонн, что на 74 % меньше, чем в 2023 году (29,91 тыс. тонн).</w:t>
      </w:r>
    </w:p>
    <w:p>
      <w:pPr>
        <w:pStyle w:val="BodyTextIndented11111"/>
        <w:tabs>
          <w:tab w:val="clear" w:pos="708"/>
          <w:tab w:val="left" w:pos="660" w:leader="none"/>
        </w:tabs>
        <w:spacing w:before="0" w:after="0"/>
        <w:ind w:firstLine="567" w:left="0" w:right="0"/>
        <w:jc w:val="both"/>
        <w:rPr/>
      </w:pPr>
      <w:r>
        <w:rPr>
          <w:rFonts w:ascii="Nimbus Roman" w:hAnsi="Nimbus Roman"/>
          <w:sz w:val="28"/>
        </w:rPr>
        <w:t>Из яровых культур основные площади занимают: подсолнечник — 12,1 тыс. га, урожайность 5,4 ц/га, что в 2,8 раза меньше, чем в 2023 году (18,2 ц/га), лен масличный — 0,76 тыс. га, урожайность 9,5 ц/га, что на 46 % меньше, чем в 2023 году (17,3 ц/га), кукуруза на зерно — 2,42 тыс. га,    урожайность менее 5 ц/га, горох — 2,03 тыс. га, валовой сбор зерна составил 1,6 тыс.тонн, что 2,7 раза меньше, чем в 2023 году (5,93 тыс. тонн).</w:t>
      </w:r>
    </w:p>
    <w:p>
      <w:pPr>
        <w:pStyle w:val="BodyText"/>
        <w:ind w:firstLine="567" w:left="0" w:right="0"/>
        <w:rPr/>
      </w:pPr>
      <w:r>
        <w:rPr>
          <w:rFonts w:ascii="Nimbus Roman" w:hAnsi="Nimbus Roman"/>
        </w:rPr>
        <w:t>По сельхозпредприятиям намолот зерновых культур без кукурузы составил 128,88 тыс. тонн при средней урожайности – 24,5 ц/га, по КФХ 34,67 тыс. тонн, урожайность – 23,4 ц/га.</w:t>
      </w:r>
    </w:p>
    <w:p>
      <w:pPr>
        <w:pStyle w:val="BodyText"/>
        <w:ind w:firstLine="567" w:left="0" w:right="0"/>
        <w:rPr/>
      </w:pPr>
      <w:r>
        <w:rPr>
          <w:rFonts w:ascii="Nimbus Roman" w:hAnsi="Nimbus Roman"/>
        </w:rPr>
        <w:t>В состав районного хлебного каравая входит: озимая пшеница – 152,33 тыс. тонн, ячмень – 9,7 тыс. тонн, овес – 0,6 тыс. тонн, горох – 1,6 тыс. тонн.</w:t>
      </w:r>
    </w:p>
    <w:p>
      <w:pPr>
        <w:pStyle w:val="BodyText"/>
        <w:ind w:firstLine="567" w:left="0" w:right="0"/>
        <w:rPr/>
      </w:pPr>
      <w:r>
        <w:rPr>
          <w:rFonts w:ascii="Nimbus Roman" w:hAnsi="Nimbus Roman"/>
        </w:rPr>
        <w:t>В текущем году максимальная урожайность получена в хозяйствах ООО СХП «Казинское» 38,7 ц/га, ООО «Андроповский «Агрокомплекс» - 30,0 ц/га, СПК «Владимировский» - 31,8 ц/га, КФХ «Хубиев А.К.» - 33,1 ц/га, КФХ «Ружанский А.М.» - 40,0 ц/га, КФХ «Сабынин Г.К.» – 31,7 ц/га.</w:t>
      </w:r>
    </w:p>
    <w:p>
      <w:pPr>
        <w:pStyle w:val="BodyText"/>
        <w:ind w:firstLine="567" w:left="0" w:right="0"/>
        <w:rPr/>
      </w:pPr>
      <w:r>
        <w:rPr>
          <w:rFonts w:ascii="Nimbus Roman" w:hAnsi="Nimbus Roman"/>
        </w:rPr>
        <w:t>Минимальная урожайность получена в хозяйствах ООО «Дружба» 13,5 ц/га, ООО СХП «Воровсколесское» 11,8 ц/га, ООО СХП «Красноярское» 11,7 ц/га.</w:t>
      </w:r>
    </w:p>
    <w:p>
      <w:pPr>
        <w:pStyle w:val="BodyText"/>
        <w:ind w:firstLine="567" w:left="0" w:right="0"/>
        <w:rPr/>
      </w:pPr>
      <w:r>
        <w:rPr>
          <w:rFonts w:ascii="Nimbus Roman" w:hAnsi="Nimbus Roman"/>
        </w:rPr>
        <w:t xml:space="preserve">Наибольший валовой сбор зерна получен среди сельхозпредприятий: в ООО «Андроповский Агрокомплекс» - с площади 8038 га при урожайности 30,0 ц/га намолочено 24,11 </w:t>
      </w:r>
      <w:r>
        <w:rPr>
          <w:rFonts w:ascii="Nimbus Roman" w:hAnsi="Nimbus Roman"/>
        </w:rPr>
        <w:t>тыс.</w:t>
      </w:r>
      <w:r>
        <w:rPr>
          <w:rFonts w:ascii="Nimbus Roman" w:hAnsi="Nimbus Roman"/>
        </w:rPr>
        <w:t>тонн или 15 % от районного каравая, ООО «Кианкизское» - с площади 8820 га при урожайности 22,5 ц/га намолочено 19,8</w:t>
      </w:r>
      <w:r>
        <w:rPr>
          <w:rFonts w:ascii="Nimbus Roman" w:hAnsi="Nimbus Roman"/>
        </w:rPr>
        <w:t>1</w:t>
      </w:r>
      <w:r>
        <w:rPr>
          <w:rFonts w:ascii="Nimbus Roman" w:hAnsi="Nimbus Roman"/>
        </w:rPr>
        <w:t xml:space="preserve"> тыс. тонн или 12 % от районного каравая.</w:t>
      </w:r>
    </w:p>
    <w:p>
      <w:pPr>
        <w:pStyle w:val="BodyText"/>
        <w:ind w:firstLine="567" w:left="0" w:right="0"/>
        <w:rPr/>
      </w:pPr>
      <w:r>
        <w:rPr>
          <w:rFonts w:ascii="Nimbus Roman" w:hAnsi="Nimbus Roman"/>
        </w:rPr>
        <w:t>Средняя урожайность озимой пшеницы по району составила 24,8 ц/га, озимого ячменя – 28,5 ц/га, овса – 19,0 ц/га, гороха-7,9 ц/га.</w:t>
      </w:r>
    </w:p>
    <w:p>
      <w:pPr>
        <w:pStyle w:val="BodyText"/>
        <w:ind w:firstLine="567" w:left="0" w:right="0"/>
        <w:rPr/>
      </w:pPr>
      <w:r>
        <w:rPr>
          <w:rFonts w:ascii="Nimbus Roman" w:hAnsi="Nimbus Roman"/>
        </w:rPr>
        <w:t>Снижение урожайности сельскохозяйственных культур в 2024 году связано с почвенной и воздушной засухой, вследствие отсутствия осадков в периоды формирования и налива зерна. За 9 месяцев 2024 года выпало 217 мм осадков (52 %), при норме 417 мм.</w:t>
      </w:r>
    </w:p>
    <w:p>
      <w:pPr>
        <w:pStyle w:val="BodyText"/>
        <w:ind w:firstLine="567" w:left="0" w:right="0"/>
        <w:rPr/>
      </w:pPr>
      <w:r>
        <w:rPr>
          <w:rFonts w:ascii="Nimbus Roman" w:hAnsi="Nimbus Roman"/>
        </w:rPr>
        <w:t>Под урожай 2025 года планируется посеять 63,6 тыс. га озимых зерновых культур, что на уровне 2023 года. СХП планируют посеять 51,8 тыс. га, КФХ – 11,2 тыс. га, прочие 0,6 тыс. га</w:t>
      </w:r>
    </w:p>
    <w:p>
      <w:pPr>
        <w:pStyle w:val="BodyText"/>
        <w:ind w:firstLine="567" w:left="0" w:right="0"/>
        <w:rPr/>
      </w:pPr>
      <w:r>
        <w:rPr>
          <w:rFonts w:ascii="Nimbus Roman" w:hAnsi="Nimbus Roman"/>
        </w:rPr>
        <w:t>Всего планируется посеять 57,2 тыс. га озимой пшеницы, 3,4 тыс. га озимого ячменя, 3 тыс. га озимого рапса.</w:t>
      </w:r>
    </w:p>
    <w:p>
      <w:pPr>
        <w:pStyle w:val="BodyText"/>
        <w:ind w:firstLine="567" w:left="0" w:right="0"/>
        <w:rPr/>
      </w:pPr>
      <w:r>
        <w:rPr>
          <w:rFonts w:ascii="Nimbus Roman" w:hAnsi="Nimbus Roman"/>
        </w:rPr>
        <w:t>На осенне-зимний период 2024-2025 года заготовлено 1,6 тыс. тонн сенажа, 3,9 тыс.тонн силоса и 20,1 тыс.тонн сена. Больше всего сочных кормов для молочного животноводства заготовили в КФХ «Янакова В.В.» и «Ситак А.Г.».</w:t>
      </w:r>
    </w:p>
    <w:p>
      <w:pPr>
        <w:pStyle w:val="BodyText"/>
        <w:ind w:firstLine="567" w:left="0" w:right="0"/>
        <w:rPr/>
      </w:pPr>
      <w:r>
        <w:rPr>
          <w:rFonts w:ascii="Nimbus Roman" w:hAnsi="Nimbus Roman"/>
        </w:rPr>
        <w:t xml:space="preserve">По состоянию на 01 октября 2024 года проведена уборка подсолнечника на площади 8,38 тыс.га, при средней урожайности 5,4 ц/га валовой сбор составил 4,51 тыс.тонн маслосемян подсолнечника. Наивысшая урожайность в ООО СХП «Казинское» 12,5 ц/га и КФХ «Янакова В.В.» 10,5 ц/га. </w:t>
      </w:r>
    </w:p>
    <w:p>
      <w:pPr>
        <w:pStyle w:val="BodyText"/>
        <w:ind w:firstLine="567" w:left="0" w:right="0"/>
        <w:rPr/>
      </w:pPr>
      <w:r>
        <w:rPr>
          <w:rFonts w:ascii="Nimbus Roman" w:hAnsi="Nimbus Roman"/>
        </w:rPr>
        <w:t>Посеяно озимых культур на площади 22,0 тыс. га, в том числе ООО «Кианкизское» 7,5 тыс. га или 70 %, ООО СХП «Казинское» 2,64 тыс.га или 56,2 %, ООО СХП «Воровсколесское» 1,5 тыс.га или 41,7 %. Сев озимых продолжается, оптимальные сроки сева озимых до 25 октября 2024 г.</w:t>
      </w:r>
    </w:p>
    <w:p>
      <w:pPr>
        <w:pStyle w:val="BodyText"/>
        <w:ind w:firstLine="567" w:left="0" w:right="0"/>
        <w:rPr>
          <w:rFonts w:ascii="Nimbus Roman" w:hAnsi="Nimbus Roman"/>
        </w:rPr>
      </w:pPr>
      <w:r>
        <w:rPr>
          <w:rFonts w:ascii="Nimbus Roman" w:hAnsi="Nimbus Roman"/>
        </w:rPr>
      </w:r>
    </w:p>
    <w:p>
      <w:pPr>
        <w:pStyle w:val="BodyText"/>
        <w:ind w:firstLine="567" w:left="0" w:right="0"/>
        <w:rPr/>
      </w:pPr>
      <w:r>
        <w:rPr>
          <w:rFonts w:ascii="Nimbus Roman" w:hAnsi="Nimbus Roman"/>
        </w:rPr>
        <w:t>На 01 октября текущего года численность крупного рогатого скота составила 13244 гол., коров 6395 гол., свиней  1865 гол., свиноматок 265 гол., овец  79130 гол., овцематок  35450 гол. По сравнению с прошлым годом  уменьшилось поголовье свиней на 1,4 процента.  Увеличилось поголовье КРС на 3,2 процента, овец на 20,5 процентов.</w:t>
      </w:r>
    </w:p>
    <w:p>
      <w:pPr>
        <w:pStyle w:val="BodyText"/>
        <w:ind w:firstLine="567" w:left="0" w:right="0"/>
        <w:rPr/>
      </w:pPr>
      <w:r>
        <w:rPr>
          <w:rFonts w:ascii="Nimbus Roman" w:hAnsi="Nimbus Roman"/>
        </w:rPr>
        <w:t>Производство  мяса всех видов по району составило 3,2 тыс.тонн,  по сравнению с аналогичным периодом прошлого года увеличилось  на 97 тонн или 3,1 процента.</w:t>
      </w:r>
    </w:p>
    <w:p>
      <w:pPr>
        <w:pStyle w:val="Normal"/>
        <w:ind w:firstLine="567" w:left="0" w:right="0"/>
        <w:jc w:val="both"/>
        <w:rPr/>
      </w:pPr>
      <w:r>
        <w:rPr>
          <w:rFonts w:ascii="Nimbus Roman" w:hAnsi="Nimbus Roman"/>
          <w:sz w:val="28"/>
        </w:rPr>
        <w:t>Производство молока по району составило 21,5</w:t>
      </w:r>
      <w:r>
        <w:rPr>
          <w:rFonts w:ascii="Nimbus Roman" w:hAnsi="Nimbus Roman"/>
          <w:sz w:val="28"/>
        </w:rPr>
        <w:t>1</w:t>
      </w:r>
      <w:r>
        <w:rPr>
          <w:rFonts w:ascii="Nimbus Roman" w:hAnsi="Nimbus Roman"/>
          <w:sz w:val="28"/>
        </w:rPr>
        <w:t xml:space="preserve"> тыс.тонн,  по сравнению с аналогичным периодом прошлого года увеличилось на 0,4 процента.</w:t>
      </w:r>
    </w:p>
    <w:p>
      <w:pPr>
        <w:pStyle w:val="Normal"/>
        <w:ind w:firstLine="567" w:left="0" w:right="0"/>
        <w:jc w:val="both"/>
        <w:rPr/>
      </w:pPr>
      <w:r>
        <w:rPr>
          <w:rFonts w:ascii="Nimbus Roman" w:hAnsi="Nimbus Roman"/>
          <w:sz w:val="28"/>
        </w:rPr>
        <w:t xml:space="preserve">За 9 месяцев 2024 года по отрасли в целом произведено валовой продукции на сумму 3929,8 млн. руб., что на 14,4 процента меньше соответствующего периода прошлого года. </w:t>
      </w:r>
    </w:p>
    <w:p>
      <w:pPr>
        <w:pStyle w:val="Normal"/>
        <w:ind w:firstLine="567" w:left="0" w:right="0"/>
        <w:jc w:val="both"/>
        <w:rPr/>
      </w:pPr>
      <w:r>
        <w:rPr>
          <w:rFonts w:ascii="Nimbus Roman" w:hAnsi="Nimbus Roman"/>
          <w:sz w:val="28"/>
        </w:rPr>
        <w:t>Округу из краевого бюджета для проведения мероприятий по борьбе  с иксодовыми клещами-переносчиками Крымской геморрагической  лихорадки в природных биотопах (пастбищах) выделены денежные средства в сумме 218,4 тыс. руб. Работы выполнены в мае на площади 87,4 га.</w:t>
      </w:r>
    </w:p>
    <w:p>
      <w:pPr>
        <w:pStyle w:val="Normal"/>
        <w:ind w:firstLine="567" w:left="0" w:right="0"/>
        <w:jc w:val="both"/>
        <w:rPr/>
      </w:pPr>
      <w:r>
        <w:rPr>
          <w:rFonts w:ascii="Nimbus Roman" w:hAnsi="Nimbus Roman"/>
          <w:sz w:val="28"/>
        </w:rPr>
        <w:t xml:space="preserve"> </w:t>
      </w:r>
      <w:r>
        <w:rPr>
          <w:rFonts w:ascii="Nimbus Roman" w:hAnsi="Nimbus Roman"/>
          <w:sz w:val="28"/>
        </w:rPr>
        <w:t>Из краевого бюджета для выполнения отдельных государственных полномочий, на оказание услуг по организации мероприятий при осуществлении деятельности по обращению с животными без владельцев на территории округа  в 2024 году, выделены денежные средства в сумме 310,24 тыс. рублей.</w:t>
      </w:r>
    </w:p>
    <w:p>
      <w:pPr>
        <w:pStyle w:val="Normal"/>
        <w:ind w:firstLine="567" w:left="0" w:right="0"/>
        <w:jc w:val="both"/>
        <w:rPr/>
      </w:pPr>
      <w:r>
        <w:rPr>
          <w:rFonts w:ascii="Nimbus Roman" w:hAnsi="Nimbus Roman"/>
          <w:sz w:val="28"/>
        </w:rPr>
        <w:t>В июне 2024 года были выполнены работы по отлову, транспортировке, содержанию, стерилизации, передаче в приют  и возврату 15  животных без владельца на прежнее место обитания.</w:t>
      </w:r>
    </w:p>
    <w:p>
      <w:pPr>
        <w:pStyle w:val="Normal"/>
        <w:ind w:firstLine="567" w:left="0" w:right="0"/>
        <w:jc w:val="both"/>
        <w:rPr>
          <w:rFonts w:ascii="Nimbus Roman" w:hAnsi="Nimbus Roman"/>
          <w:sz w:val="28"/>
        </w:rPr>
      </w:pPr>
      <w:r>
        <w:rPr>
          <w:rFonts w:ascii="Nimbus Roman" w:hAnsi="Nimbus Roman"/>
          <w:sz w:val="28"/>
        </w:rPr>
      </w:r>
    </w:p>
    <w:p>
      <w:pPr>
        <w:pStyle w:val="Normal"/>
        <w:ind w:firstLine="567" w:left="0" w:right="0"/>
        <w:jc w:val="both"/>
        <w:rPr/>
      </w:pPr>
      <w:r>
        <w:rPr>
          <w:rFonts w:ascii="Nimbus Roman" w:hAnsi="Nimbus Roman"/>
          <w:b/>
          <w:sz w:val="28"/>
        </w:rPr>
        <w:t>Инвестиции</w:t>
      </w:r>
    </w:p>
    <w:p>
      <w:pPr>
        <w:pStyle w:val="Normal"/>
        <w:ind w:firstLine="567" w:left="0" w:right="0"/>
        <w:jc w:val="both"/>
        <w:rPr/>
      </w:pPr>
      <w:r>
        <w:rPr>
          <w:rFonts w:ascii="Nimbus Roman" w:hAnsi="Nimbus Roman"/>
          <w:sz w:val="28"/>
        </w:rPr>
        <w:t>Объём инвестиций в основной капитал, направленный на развитие экономики и социальной сферы округа субъектами малого предпринимательства за 9 месяцев 2024 года составил 1380,75 млн. рублей.</w:t>
      </w:r>
    </w:p>
    <w:p>
      <w:pPr>
        <w:pStyle w:val="BodyTextIndented11111"/>
        <w:spacing w:before="0" w:after="0"/>
        <w:ind w:firstLine="567" w:left="0" w:right="0"/>
        <w:jc w:val="both"/>
        <w:rPr>
          <w:rFonts w:ascii="Nimbus Roman" w:hAnsi="Nimbus Roman"/>
          <w:b/>
          <w:sz w:val="28"/>
        </w:rPr>
      </w:pPr>
      <w:r>
        <w:rPr>
          <w:rFonts w:ascii="Nimbus Roman" w:hAnsi="Nimbus Roman"/>
          <w:b/>
          <w:sz w:val="28"/>
        </w:rPr>
      </w:r>
    </w:p>
    <w:p>
      <w:pPr>
        <w:pStyle w:val="BodyTextIndented11111"/>
        <w:spacing w:before="0" w:after="0"/>
        <w:ind w:firstLine="567" w:left="0" w:right="0"/>
        <w:jc w:val="both"/>
        <w:rPr/>
      </w:pPr>
      <w:r>
        <w:rPr>
          <w:rFonts w:ascii="Nimbus Roman" w:hAnsi="Nimbus Roman"/>
          <w:b/>
          <w:sz w:val="28"/>
        </w:rPr>
        <w:t>Дорожное хозяйство</w:t>
      </w:r>
    </w:p>
    <w:p>
      <w:pPr>
        <w:pStyle w:val="Normal"/>
        <w:ind w:firstLine="624" w:left="0" w:right="0"/>
        <w:jc w:val="both"/>
        <w:rPr/>
      </w:pPr>
      <w:r>
        <w:rPr>
          <w:rFonts w:ascii="Nimbus Roman" w:hAnsi="Nimbus Roman"/>
          <w:sz w:val="28"/>
        </w:rPr>
        <w:t>На 01 октября 2024 года выполнены работы по зимнему обслуживанию автомобильных дорог, установке стоек и знаков дорожного движения, ямочный ремонт асфальтобетонных покрытий автомобильных дорог и ремонт гравийных дорог на сумму 16168,37 </w:t>
      </w:r>
      <w:r>
        <w:rPr>
          <w:rFonts w:ascii="Nimbus Roman" w:hAnsi="Nimbus Roman"/>
          <w:sz w:val="28"/>
        </w:rPr>
        <w:t>тыс</w:t>
      </w:r>
      <w:r>
        <w:rPr>
          <w:rFonts w:ascii="Nimbus Roman" w:hAnsi="Nimbus Roman"/>
          <w:sz w:val="28"/>
        </w:rPr>
        <w:t>. рублей.</w:t>
      </w:r>
    </w:p>
    <w:p>
      <w:pPr>
        <w:pStyle w:val="Normal"/>
        <w:ind w:firstLine="567" w:left="0" w:right="0"/>
        <w:jc w:val="both"/>
        <w:rPr/>
      </w:pPr>
      <w:r>
        <w:rPr>
          <w:rFonts w:ascii="Nimbus Roman" w:hAnsi="Nimbus Roman"/>
          <w:sz w:val="28"/>
        </w:rPr>
        <w:t>В целях благоустройства остановочного пункта в с.Курсавка приобретен остановочный павильон, стоимостью 243,7 тыс. рублей, так же планируется выполнить работы по его установке.</w:t>
      </w:r>
    </w:p>
    <w:p>
      <w:pPr>
        <w:pStyle w:val="Normal"/>
        <w:tabs>
          <w:tab w:val="clear" w:pos="708"/>
          <w:tab w:val="left" w:pos="0" w:leader="none"/>
        </w:tabs>
        <w:ind w:firstLine="567" w:left="0" w:right="0"/>
        <w:jc w:val="both"/>
        <w:rPr/>
      </w:pPr>
      <w:r>
        <w:rPr>
          <w:rFonts w:ascii="Nimbus Roman" w:hAnsi="Nimbus Roman"/>
          <w:sz w:val="28"/>
        </w:rPr>
        <w:t>Выполнены работы по установке барьерных ограждений на автомобильных дорогах общего пользования местного значения (</w:t>
      </w:r>
      <w:r>
        <w:rPr>
          <w:rFonts w:ascii="Nimbus Roman" w:hAnsi="Nimbus Roman"/>
          <w:spacing w:val="-2"/>
          <w:sz w:val="28"/>
        </w:rPr>
        <w:t>«Курсавка-Воровсколесская-Красноярское», «Подъезд к станице Воровсколесской от а/д «Курсавка-Ударный») общей стоимостью 838,19 тыс. рублей.</w:t>
      </w:r>
    </w:p>
    <w:p>
      <w:pPr>
        <w:pStyle w:val="Normal"/>
        <w:tabs>
          <w:tab w:val="clear" w:pos="708"/>
          <w:tab w:val="left" w:pos="0" w:leader="none"/>
        </w:tabs>
        <w:ind w:firstLine="567" w:left="0" w:right="0"/>
        <w:jc w:val="both"/>
        <w:rPr/>
      </w:pPr>
      <w:r>
        <w:rPr>
          <w:rFonts w:ascii="Nimbus Roman" w:hAnsi="Nimbus Roman"/>
          <w:sz w:val="28"/>
        </w:rPr>
        <w:t xml:space="preserve">В целях участия в конкурсе на получение субсидии из бюджета Ставропольского края </w:t>
      </w:r>
      <w:r>
        <w:rPr>
          <w:rFonts w:ascii="Nimbus Roman" w:hAnsi="Nimbus Roman"/>
          <w:color w:val="1A1A1A"/>
          <w:sz w:val="28"/>
        </w:rPr>
        <w:t>на капитальный ремонт и ремонт автомобильных дорог общего пользования местного значения  округа, п</w:t>
      </w:r>
      <w:r>
        <w:rPr>
          <w:rFonts w:ascii="Nimbus Roman" w:hAnsi="Nimbus Roman"/>
          <w:sz w:val="28"/>
        </w:rPr>
        <w:t xml:space="preserve">роведена инструментальная диагностика автомобильных дорог общего пользования местного значения округа и оценка их транспортно-эксплуатационного состояния, протяженностью 3,89 км. </w:t>
      </w:r>
    </w:p>
    <w:p>
      <w:pPr>
        <w:pStyle w:val="Normal"/>
        <w:ind w:firstLine="567" w:left="0" w:right="0"/>
        <w:jc w:val="both"/>
        <w:rPr/>
      </w:pPr>
      <w:r>
        <w:rPr>
          <w:rFonts w:ascii="Nimbus Roman" w:hAnsi="Nimbus Roman"/>
          <w:sz w:val="28"/>
        </w:rPr>
        <w:t xml:space="preserve">За 9 месяцев 2024 года объем привлеченных субсидий из краевого бюджета на ремонт автомобильных дорог общего пользования местного значения незначительно увеличился  по сравнению с аналогичным периодом прошлого года и составил 186,59 млн. рублей. (2023 год – 179,31 млн. рублей).  </w:t>
      </w:r>
    </w:p>
    <w:p>
      <w:pPr>
        <w:pStyle w:val="Normal"/>
        <w:ind w:firstLine="567" w:left="0" w:right="0"/>
        <w:jc w:val="both"/>
        <w:rPr/>
      </w:pPr>
      <w:r>
        <w:rPr>
          <w:rFonts w:ascii="Nimbus Roman" w:hAnsi="Nimbus Roman"/>
          <w:sz w:val="28"/>
        </w:rPr>
        <w:t>Н</w:t>
      </w:r>
      <w:r>
        <w:rPr>
          <w:rFonts w:ascii="Nimbus Roman" w:hAnsi="Nimbus Roman"/>
          <w:sz w:val="28"/>
        </w:rPr>
        <w:t>а территории округа реализ</w:t>
      </w:r>
      <w:r>
        <w:rPr>
          <w:rFonts w:ascii="Nimbus Roman" w:hAnsi="Nimbus Roman"/>
          <w:sz w:val="28"/>
        </w:rPr>
        <w:t xml:space="preserve">ованы </w:t>
      </w:r>
      <w:r>
        <w:rPr>
          <w:rFonts w:ascii="Nimbus Roman" w:hAnsi="Nimbus Roman"/>
          <w:sz w:val="28"/>
        </w:rPr>
        <w:t xml:space="preserve">следующие мероприятия: </w:t>
      </w:r>
    </w:p>
    <w:p>
      <w:pPr>
        <w:pStyle w:val="Normal"/>
        <w:ind w:firstLine="567" w:left="0" w:right="0"/>
        <w:jc w:val="both"/>
        <w:rPr/>
      </w:pPr>
      <w:r>
        <w:rPr>
          <w:rFonts w:ascii="Nimbus Roman" w:hAnsi="Nimbus Roman"/>
          <w:sz w:val="28"/>
        </w:rPr>
        <w:t>р</w:t>
      </w:r>
      <w:r>
        <w:rPr>
          <w:rFonts w:ascii="Times New Roman" w:hAnsi="Times New Roman"/>
          <w:sz w:val="28"/>
        </w:rPr>
        <w:t>емонт автомобильных дорог по ул.Заводская, ул.Мельничная и ул.Мира с.Солуно-Дмитриевское (2,130 км);</w:t>
      </w:r>
    </w:p>
    <w:p>
      <w:pPr>
        <w:pStyle w:val="Normal"/>
        <w:ind w:firstLine="567" w:left="0" w:right="0"/>
        <w:jc w:val="both"/>
        <w:rPr/>
      </w:pPr>
      <w:r>
        <w:rPr>
          <w:rFonts w:ascii="Times New Roman" w:hAnsi="Times New Roman"/>
          <w:sz w:val="28"/>
        </w:rPr>
        <w:t>ремонт участка автомобильной дороги общего пользования местного значения М-29 "с. Курсавка - ст. Воровсколесская" (от парка до ж/д переезда) и участков автомобильных дорог общего пользования  местного значения по ул. Строителей, ул. Михайловская, ул. Привольная, пер. Тихий и пер. Терский в с. Курсавка (0,666 км);</w:t>
      </w:r>
    </w:p>
    <w:p>
      <w:pPr>
        <w:pStyle w:val="Normal"/>
        <w:ind w:firstLine="567" w:left="0" w:right="0"/>
        <w:jc w:val="both"/>
        <w:rPr/>
      </w:pPr>
      <w:r>
        <w:rPr>
          <w:rFonts w:ascii="Times New Roman" w:hAnsi="Times New Roman"/>
          <w:sz w:val="28"/>
        </w:rPr>
        <w:t>ремонт автомобильных дорог общего пользования местного значения дорога ул. Нефтяников, ул. Шоссейная, ул. Школьная, ул. Новая, ул. Гагарина в с. Водораздел округа (ул.Нефтяников, ул.Новая, ул.Гагарина) (2,163 км);</w:t>
      </w:r>
    </w:p>
    <w:p>
      <w:pPr>
        <w:pStyle w:val="Normal"/>
        <w:ind w:firstLine="567" w:left="0" w:right="0"/>
        <w:jc w:val="both"/>
        <w:rPr/>
      </w:pPr>
      <w:r>
        <w:rPr>
          <w:rFonts w:ascii="Times New Roman" w:hAnsi="Times New Roman"/>
          <w:sz w:val="28"/>
        </w:rPr>
        <w:t xml:space="preserve">ремонт автомобильных дорог общего пользования местного значения по ул.Орехова (от ул.Победы до детского дома №15 "Надежда") и по ул. Молодежная в пос. Новый Янкуль (0,639 км); </w:t>
      </w:r>
    </w:p>
    <w:p>
      <w:pPr>
        <w:pStyle w:val="Normal"/>
        <w:ind w:firstLine="567" w:left="0" w:right="0"/>
        <w:jc w:val="both"/>
        <w:rPr/>
      </w:pPr>
      <w:r>
        <w:rPr>
          <w:rFonts w:ascii="Times New Roman" w:hAnsi="Times New Roman"/>
          <w:sz w:val="28"/>
        </w:rPr>
        <w:t xml:space="preserve">ремонт автомобильной дороги общего пользования местного значения по пер.Центральный и участка автомобильной дороги общего пользования местного значения по ул.Колхозная в с.Султан (2,922 км); </w:t>
      </w:r>
    </w:p>
    <w:p>
      <w:pPr>
        <w:pStyle w:val="Normal"/>
        <w:ind w:firstLine="567" w:left="0" w:right="0"/>
        <w:jc w:val="both"/>
        <w:rPr/>
      </w:pPr>
      <w:r>
        <w:rPr>
          <w:rFonts w:ascii="Times New Roman" w:hAnsi="Times New Roman"/>
          <w:sz w:val="28"/>
        </w:rPr>
        <w:t xml:space="preserve">ремонт участка автомобильной дороги "Автомобильная дорога «Курсавка – Воровсколесская – Красноярское» (км 5+350 – км 7+295) (1,945 км); </w:t>
      </w:r>
    </w:p>
    <w:p>
      <w:pPr>
        <w:pStyle w:val="Normal"/>
        <w:ind w:firstLine="567" w:left="0" w:right="0"/>
        <w:jc w:val="both"/>
        <w:rPr/>
      </w:pPr>
      <w:r>
        <w:rPr>
          <w:rFonts w:ascii="Times New Roman" w:hAnsi="Times New Roman"/>
          <w:sz w:val="28"/>
        </w:rPr>
        <w:t xml:space="preserve">ремонт участка автомобильной дороги по ул. Красной  с. Куршава  (0,717 км); </w:t>
      </w:r>
    </w:p>
    <w:p>
      <w:pPr>
        <w:pStyle w:val="Normal"/>
        <w:ind w:firstLine="567" w:left="0" w:right="0"/>
        <w:jc w:val="both"/>
        <w:rPr/>
      </w:pPr>
      <w:r>
        <w:rPr>
          <w:rFonts w:ascii="Times New Roman" w:hAnsi="Times New Roman"/>
          <w:sz w:val="28"/>
        </w:rPr>
        <w:t>ремонт участков автомобильных дорог общего пользования местного значения дорога от пересечения ул. Советской и Заречной до ул. Школьной и ул. Мира (300м) в с. Казинка (0,511 км).</w:t>
      </w:r>
    </w:p>
    <w:p>
      <w:pPr>
        <w:pStyle w:val="Normal"/>
        <w:ind w:firstLine="567" w:left="0" w:right="0"/>
        <w:jc w:val="both"/>
        <w:rPr/>
      </w:pPr>
      <w:r>
        <w:rPr>
          <w:rFonts w:ascii="Times New Roman" w:hAnsi="Times New Roman"/>
          <w:sz w:val="28"/>
        </w:rPr>
        <w:t>На данный момент проводятся работы по ремонту:</w:t>
      </w:r>
    </w:p>
    <w:p>
      <w:pPr>
        <w:pStyle w:val="Normal"/>
        <w:ind w:firstLine="567" w:left="0" w:right="0"/>
        <w:jc w:val="both"/>
        <w:rPr/>
      </w:pPr>
      <w:r>
        <w:rPr>
          <w:rFonts w:ascii="Times New Roman" w:hAnsi="Times New Roman"/>
          <w:sz w:val="28"/>
        </w:rPr>
        <w:t>автомобильных дорог общего пользования местного значения дорога ул. Центральная, ул. Степная в пос. Каскадный (0,536 км);</w:t>
      </w:r>
    </w:p>
    <w:p>
      <w:pPr>
        <w:pStyle w:val="Normal"/>
        <w:ind w:firstLine="567" w:left="0" w:right="0"/>
        <w:jc w:val="both"/>
        <w:rPr/>
      </w:pPr>
      <w:r>
        <w:rPr>
          <w:rFonts w:ascii="Times New Roman" w:hAnsi="Times New Roman"/>
          <w:sz w:val="28"/>
        </w:rPr>
        <w:t xml:space="preserve">автомобильной дороги общего пользования местного значения по ул. Советская в селе Крымгиреевское (1,9 км); </w:t>
      </w:r>
    </w:p>
    <w:p>
      <w:pPr>
        <w:pStyle w:val="Normal"/>
        <w:ind w:firstLine="567" w:left="0" w:right="0"/>
        <w:jc w:val="both"/>
        <w:rPr/>
      </w:pPr>
      <w:r>
        <w:rPr>
          <w:rFonts w:ascii="Times New Roman" w:hAnsi="Times New Roman"/>
          <w:sz w:val="28"/>
        </w:rPr>
        <w:t>участка автомобильной дороги по ул.Чекменева, ул.Транспортная и ул.Победы с.Курсавка (1,987 км).</w:t>
      </w:r>
    </w:p>
    <w:p>
      <w:pPr>
        <w:pStyle w:val="Normal"/>
        <w:ind w:firstLine="567" w:left="0" w:right="0"/>
        <w:jc w:val="both"/>
        <w:rPr/>
      </w:pPr>
      <w:r>
        <w:rPr>
          <w:rFonts w:ascii="Nimbus Roman" w:hAnsi="Nimbus Roman"/>
          <w:sz w:val="28"/>
        </w:rPr>
        <w:t xml:space="preserve">На отчетную дату на 8 объектах выполнены работы по ремонту автомобильных дорог общего пользования местного значения округа, протяженностью 11,693 км, общей стоимостью 81,06 млн. рублей. </w:t>
      </w:r>
    </w:p>
    <w:p>
      <w:pPr>
        <w:pStyle w:val="Normal"/>
        <w:ind w:firstLine="510" w:left="0" w:right="0"/>
        <w:jc w:val="both"/>
        <w:rPr/>
      </w:pPr>
      <w:r>
        <w:rPr>
          <w:rFonts w:ascii="Nimbus Roman" w:hAnsi="Nimbus Roman"/>
          <w:sz w:val="28"/>
        </w:rPr>
        <w:t xml:space="preserve"> </w:t>
      </w:r>
    </w:p>
    <w:p>
      <w:pPr>
        <w:pStyle w:val="Normal"/>
        <w:tabs>
          <w:tab w:val="clear" w:pos="708"/>
          <w:tab w:val="left" w:pos="0" w:leader="none"/>
        </w:tabs>
        <w:ind w:firstLine="567" w:left="0" w:right="0"/>
        <w:jc w:val="both"/>
        <w:rPr/>
      </w:pPr>
      <w:r>
        <w:rPr>
          <w:rFonts w:ascii="Nimbus Roman" w:hAnsi="Nimbus Roman"/>
          <w:b/>
          <w:sz w:val="28"/>
        </w:rPr>
        <w:t>Капитальный ремонт МКД</w:t>
      </w:r>
    </w:p>
    <w:p>
      <w:pPr>
        <w:pStyle w:val="Normal"/>
        <w:tabs>
          <w:tab w:val="clear" w:pos="708"/>
          <w:tab w:val="left" w:pos="0" w:leader="none"/>
        </w:tabs>
        <w:ind w:firstLine="567" w:left="0" w:right="0"/>
        <w:jc w:val="both"/>
        <w:rPr/>
      </w:pPr>
      <w:r>
        <w:rPr>
          <w:rFonts w:ascii="Nimbus Roman" w:hAnsi="Nimbus Roman"/>
          <w:sz w:val="28"/>
        </w:rPr>
        <w:t xml:space="preserve">В 2024 году в рамках программы «Капитальный ремонт общего имущества в многоквартирных домах, расположенных на территории Ставропольского края на 2014 – 2043 годы» осуществляется ремонт крыш 4 многоквартирных домов, расположенных на территории с. Курсавка, общей стоимостью 7 219 тыс. рублей. </w:t>
      </w:r>
    </w:p>
    <w:p>
      <w:pPr>
        <w:pStyle w:val="Normal"/>
        <w:tabs>
          <w:tab w:val="clear" w:pos="708"/>
          <w:tab w:val="left" w:pos="630" w:leader="none"/>
        </w:tabs>
        <w:ind w:firstLine="567" w:left="0" w:right="0"/>
        <w:jc w:val="both"/>
        <w:rPr>
          <w:rFonts w:ascii="Nimbus Roman" w:hAnsi="Nimbus Roman"/>
          <w:b/>
          <w:sz w:val="28"/>
        </w:rPr>
      </w:pPr>
      <w:r>
        <w:rPr>
          <w:rFonts w:ascii="Nimbus Roman" w:hAnsi="Nimbus Roman"/>
          <w:b/>
          <w:sz w:val="28"/>
        </w:rPr>
      </w:r>
    </w:p>
    <w:p>
      <w:pPr>
        <w:pStyle w:val="Normal"/>
        <w:tabs>
          <w:tab w:val="clear" w:pos="708"/>
          <w:tab w:val="left" w:pos="630" w:leader="none"/>
        </w:tabs>
        <w:ind w:firstLine="567" w:left="0" w:right="0"/>
        <w:jc w:val="both"/>
        <w:rPr/>
      </w:pPr>
      <w:r>
        <w:rPr>
          <w:rFonts w:ascii="Nimbus Roman" w:hAnsi="Nimbus Roman"/>
          <w:b/>
          <w:sz w:val="28"/>
        </w:rPr>
        <w:t>Обеспечение жильем</w:t>
      </w:r>
    </w:p>
    <w:p>
      <w:pPr>
        <w:pStyle w:val="Normal"/>
        <w:tabs>
          <w:tab w:val="clear" w:pos="708"/>
          <w:tab w:val="left" w:pos="630" w:leader="none"/>
        </w:tabs>
        <w:ind w:firstLine="567" w:left="0" w:right="0"/>
        <w:jc w:val="both"/>
        <w:rPr/>
      </w:pPr>
      <w:r>
        <w:rPr>
          <w:rFonts w:ascii="Nimbus Roman" w:hAnsi="Nimbus Roman"/>
          <w:sz w:val="28"/>
        </w:rPr>
        <w:t>В ходе реализации целевой программы «Оказание государственной поддержки гражданам в обеспечение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программе «Молодая семья»  в первом полугодии  2024 года приобрели жилье 9 молодых семей, на сумму 31291,6 тыс. рублей, из которых 837,48 тыс. рублей средства федерального бюджета, 5 824,95 тыс. рублей – средства краевого бюджета, 350,661 тыс. рублей – средства местного бюджета, 24 278,51 тыс. рублей – средства молодых семей.</w:t>
      </w:r>
    </w:p>
    <w:p>
      <w:pPr>
        <w:pStyle w:val="Normal"/>
        <w:ind w:firstLine="567" w:left="0" w:right="0"/>
        <w:jc w:val="both"/>
        <w:rPr>
          <w:sz w:val="28"/>
        </w:rPr>
      </w:pPr>
      <w:r>
        <w:rPr>
          <w:sz w:val="28"/>
        </w:rPr>
      </w:r>
    </w:p>
    <w:p>
      <w:pPr>
        <w:pStyle w:val="Normal"/>
        <w:ind w:firstLine="567" w:left="0" w:right="0"/>
        <w:jc w:val="both"/>
        <w:rPr/>
      </w:pPr>
      <w:r>
        <w:rPr>
          <w:rFonts w:ascii="Nimbus Roman" w:hAnsi="Nimbus Roman"/>
          <w:b/>
          <w:sz w:val="28"/>
        </w:rPr>
        <w:t>Пассажирские перевозки</w:t>
      </w:r>
    </w:p>
    <w:p>
      <w:pPr>
        <w:pStyle w:val="Normal"/>
        <w:ind w:firstLine="567" w:left="0" w:right="0"/>
        <w:jc w:val="both"/>
        <w:rPr/>
      </w:pPr>
      <w:r>
        <w:rPr>
          <w:rFonts w:ascii="Nimbus Roman" w:hAnsi="Nimbus Roman"/>
          <w:sz w:val="28"/>
        </w:rPr>
        <w:t xml:space="preserve">Пассажирскими перевозками охвачено 19 населенных пунктов округа с населением 32,5 тыс. человек (97,3 процента). В настоящее время пассажиро-перевозки осуществляются по восьми маршрутам внутрирайонного сообщения. Перевезено 19,35 тысяч пассажиров, пассажирооборот составил 371,31 тыс. пассаж/км. </w:t>
      </w:r>
    </w:p>
    <w:p>
      <w:pPr>
        <w:pStyle w:val="Normal"/>
        <w:ind w:firstLine="510" w:left="57" w:right="0"/>
        <w:jc w:val="both"/>
        <w:rPr>
          <w:rFonts w:ascii="Nimbus Roman" w:hAnsi="Nimbus Roman"/>
        </w:rPr>
      </w:pPr>
      <w:r>
        <w:rPr>
          <w:rFonts w:ascii="Nimbus Roman" w:hAnsi="Nimbus Roman"/>
        </w:rPr>
      </w:r>
    </w:p>
    <w:p>
      <w:pPr>
        <w:pStyle w:val="Normal"/>
        <w:ind w:firstLine="567" w:left="0" w:right="0"/>
        <w:jc w:val="both"/>
        <w:rPr/>
      </w:pPr>
      <w:r>
        <w:rPr/>
      </w:r>
    </w:p>
    <w:p>
      <w:pPr>
        <w:pStyle w:val="Normal"/>
        <w:tabs>
          <w:tab w:val="clear" w:pos="708"/>
          <w:tab w:val="left" w:pos="630" w:leader="none"/>
        </w:tabs>
        <w:ind w:firstLine="567" w:left="0" w:right="0"/>
        <w:jc w:val="both"/>
        <w:rPr/>
      </w:pPr>
      <w:r>
        <w:rPr>
          <w:rFonts w:ascii="Nimbus Roman" w:hAnsi="Nimbus Roman"/>
          <w:b/>
          <w:sz w:val="28"/>
        </w:rPr>
        <w:t>Малое и среднее предпринимательство</w:t>
      </w:r>
    </w:p>
    <w:p>
      <w:pPr>
        <w:pStyle w:val="Normal"/>
        <w:ind w:firstLine="567" w:left="0" w:right="0"/>
        <w:jc w:val="both"/>
        <w:rPr/>
      </w:pPr>
      <w:r>
        <w:rPr>
          <w:rFonts w:ascii="Nimbus Roman" w:hAnsi="Nimbus Roman"/>
          <w:sz w:val="28"/>
        </w:rPr>
        <w:t xml:space="preserve">На 1 октября 2024 года на территории округа зарегистрировано 229 юридических лиц и 697 индивидуальных предпринимателей (2023 год – 240 юридических лиц и 653 индивидуальных предпринимателя). </w:t>
      </w:r>
    </w:p>
    <w:p>
      <w:pPr>
        <w:pStyle w:val="NormalWeb11111"/>
        <w:spacing w:before="0" w:after="0"/>
        <w:ind w:firstLine="510" w:left="57" w:right="0"/>
        <w:jc w:val="both"/>
        <w:rPr/>
      </w:pPr>
      <w:r>
        <w:rPr>
          <w:rFonts w:ascii="Nimbus Roman" w:hAnsi="Nimbus Roman"/>
          <w:sz w:val="28"/>
        </w:rPr>
        <w:t>В рамках национального проекта «Малое и среднее предпринимательство и поддержка индивидуальной предпринимательской инициативы» ведется постоянная работа с руководителями предприятий, крестьянско-фермерских хозяйств, индивидуальными предпринимателями, самозанятыми гражданами, регулярно проводятся встречи в «Школе предпринимателя». Оказано 183 консультации по различным вопросам.</w:t>
      </w:r>
    </w:p>
    <w:p>
      <w:pPr>
        <w:pStyle w:val="Normal"/>
        <w:tabs>
          <w:tab w:val="clear" w:pos="708"/>
          <w:tab w:val="left" w:pos="630" w:leader="none"/>
        </w:tabs>
        <w:ind w:firstLine="567" w:left="0" w:right="0"/>
        <w:jc w:val="both"/>
        <w:rPr/>
      </w:pPr>
      <w:r>
        <w:rPr>
          <w:rFonts w:ascii="Nimbus Roman" w:hAnsi="Nimbus Roman"/>
          <w:sz w:val="28"/>
        </w:rPr>
        <w:t xml:space="preserve">Торговая сеть округа составляет более 250 торговых объектов и более 30 предприятий общественного питания, две еженедельные ярмарки. </w:t>
      </w:r>
    </w:p>
    <w:p>
      <w:pPr>
        <w:pStyle w:val="Normal"/>
        <w:ind w:firstLine="567" w:left="0" w:right="0"/>
        <w:jc w:val="both"/>
        <w:rPr/>
      </w:pPr>
      <w:r>
        <w:rPr>
          <w:rFonts w:ascii="Nimbus Roman" w:hAnsi="Nimbus Roman"/>
          <w:sz w:val="28"/>
        </w:rPr>
        <w:t xml:space="preserve">По состоянию на 01 октября 2024 года розничной торговлей алкогольной продукцией занимается 24 субъекта торговли. Вся торговая сеть по продаже спиртных напитков соответствует предъявляемым требованиям. </w:t>
      </w:r>
    </w:p>
    <w:p>
      <w:pPr>
        <w:pStyle w:val="Normal"/>
        <w:ind w:firstLine="567" w:left="0" w:right="0"/>
        <w:jc w:val="both"/>
        <w:rPr/>
      </w:pPr>
      <w:r>
        <w:rPr>
          <w:rFonts w:ascii="Nimbus Roman" w:hAnsi="Nimbus Roman"/>
          <w:sz w:val="28"/>
        </w:rPr>
        <w:t>За 9 месяцев 2024 года поступило 4 обращения по нарушению прав потребителей, оказана консультативная помощь потребителям по обмену, возврату некачественного товара</w:t>
      </w:r>
      <w:r>
        <w:rPr>
          <w:rFonts w:ascii="Nimbus Roman" w:hAnsi="Nimbus Roman"/>
          <w:i/>
          <w:sz w:val="28"/>
        </w:rPr>
        <w:t xml:space="preserve"> </w:t>
      </w:r>
      <w:r>
        <w:rPr>
          <w:rFonts w:ascii="Nimbus Roman" w:hAnsi="Nimbus Roman"/>
          <w:sz w:val="28"/>
        </w:rPr>
        <w:t xml:space="preserve">на сумму 206,9 тыс. рублей. </w:t>
      </w:r>
    </w:p>
    <w:p>
      <w:pPr>
        <w:pStyle w:val="Normal"/>
        <w:widowControl w:val="false"/>
        <w:tabs>
          <w:tab w:val="clear" w:pos="708"/>
          <w:tab w:val="left" w:pos="567" w:leader="none"/>
        </w:tabs>
        <w:ind w:firstLine="624" w:left="0" w:right="0"/>
        <w:jc w:val="both"/>
        <w:rPr>
          <w:rFonts w:ascii="Nimbus Roman" w:hAnsi="Nimbus Roman"/>
          <w:b/>
          <w:sz w:val="28"/>
        </w:rPr>
      </w:pPr>
      <w:r>
        <w:rPr>
          <w:rFonts w:ascii="Nimbus Roman" w:hAnsi="Nimbus Roman"/>
          <w:b/>
          <w:sz w:val="28"/>
        </w:rPr>
      </w:r>
    </w:p>
    <w:p>
      <w:pPr>
        <w:pStyle w:val="Normal"/>
        <w:widowControl w:val="false"/>
        <w:tabs>
          <w:tab w:val="clear" w:pos="708"/>
          <w:tab w:val="left" w:pos="567" w:leader="none"/>
        </w:tabs>
        <w:ind w:firstLine="624" w:left="0" w:right="0"/>
        <w:jc w:val="both"/>
        <w:rPr/>
      </w:pPr>
      <w:r>
        <w:rPr>
          <w:rFonts w:ascii="Nimbus Roman" w:hAnsi="Nimbus Roman"/>
          <w:b/>
          <w:sz w:val="28"/>
        </w:rPr>
        <w:t>Среднемесячная заработная плата</w:t>
      </w:r>
      <w:r>
        <w:rPr>
          <w:rFonts w:ascii="Nimbus Roman" w:hAnsi="Nimbus Roman"/>
          <w:sz w:val="28"/>
        </w:rPr>
        <w:t xml:space="preserve"> работников списочного состава по всем видам экономической деятельности за январь-август 2024г. составила 45374,6 рубля (аналогичный период прошлого года – 38644,3 руб.) с приростом 17,4 %.</w:t>
      </w:r>
    </w:p>
    <w:p>
      <w:pPr>
        <w:pStyle w:val="Normal"/>
        <w:widowControl w:val="false"/>
        <w:tabs>
          <w:tab w:val="clear" w:pos="708"/>
          <w:tab w:val="left" w:pos="567" w:leader="none"/>
        </w:tabs>
        <w:ind w:firstLine="624" w:left="0" w:right="0"/>
        <w:jc w:val="both"/>
        <w:rPr/>
      </w:pPr>
      <w:r>
        <w:rPr>
          <w:rFonts w:ascii="Nimbus Roman" w:hAnsi="Nimbus Roman"/>
          <w:sz w:val="28"/>
        </w:rPr>
        <w:t>Среднесписочная численность работников (без внешних совместителей) по видам всем экономической деятельности за январь-август 2024г. составила 2519 человек.</w:t>
      </w:r>
    </w:p>
    <w:p>
      <w:pPr>
        <w:pStyle w:val="Normal"/>
        <w:ind w:firstLine="567" w:left="0" w:right="0"/>
        <w:jc w:val="both"/>
        <w:rPr>
          <w:rFonts w:ascii="Nimbus Roman" w:hAnsi="Nimbus Roman"/>
          <w:sz w:val="28"/>
        </w:rPr>
      </w:pPr>
      <w:r>
        <w:rPr>
          <w:rFonts w:ascii="Nimbus Roman" w:hAnsi="Nimbus Roman"/>
          <w:sz w:val="28"/>
        </w:rPr>
      </w:r>
    </w:p>
    <w:p>
      <w:pPr>
        <w:pStyle w:val="Normal"/>
        <w:ind w:firstLine="567" w:left="0" w:right="0"/>
        <w:jc w:val="both"/>
        <w:rPr/>
      </w:pPr>
      <w:r>
        <w:rPr>
          <w:rFonts w:ascii="Nimbus Roman" w:hAnsi="Nimbus Roman"/>
          <w:b/>
          <w:sz w:val="28"/>
        </w:rPr>
        <w:t>Имущественный комплекс</w:t>
      </w:r>
    </w:p>
    <w:p>
      <w:pPr>
        <w:pStyle w:val="Normal"/>
        <w:ind w:firstLine="567" w:left="0" w:right="0"/>
        <w:jc w:val="both"/>
        <w:rPr/>
      </w:pPr>
      <w:r>
        <w:rPr>
          <w:rFonts w:ascii="Nimbus Roman" w:hAnsi="Nimbus Roman"/>
          <w:sz w:val="28"/>
        </w:rPr>
        <w:t xml:space="preserve">Структура и объем муниципального имущества округа по состоянию на 1 октября 2024 года составляет 73 муниципальных учреждения: 49 – бюджетных, 22 – казенных, 2 автономных. </w:t>
      </w:r>
    </w:p>
    <w:p>
      <w:pPr>
        <w:pStyle w:val="Normal"/>
        <w:ind w:firstLine="624" w:left="0" w:right="0"/>
        <w:jc w:val="both"/>
        <w:rPr/>
      </w:pPr>
      <w:r>
        <w:rPr>
          <w:rFonts w:ascii="Nimbus Roman" w:hAnsi="Nimbus Roman"/>
          <w:sz w:val="28"/>
        </w:rPr>
        <w:t>По состоянию на 01 октября 2024 года право собственности за округом  зарегистрировано на 182 объекта недвижимости (144 земельных участка и 36 объекта капитального строения и 2 объекта коммунального характера, ранее бесхозяйных, (здания, сооружения, памятники).</w:t>
      </w:r>
    </w:p>
    <w:p>
      <w:pPr>
        <w:pStyle w:val="Normal"/>
        <w:ind w:firstLine="624" w:left="0" w:right="0"/>
        <w:jc w:val="both"/>
        <w:rPr/>
      </w:pPr>
      <w:r>
        <w:rPr>
          <w:rFonts w:ascii="Nimbus Roman" w:hAnsi="Nimbus Roman"/>
          <w:sz w:val="28"/>
        </w:rPr>
        <w:tab/>
        <w:t>В области имущественных отношений в течение 9-ти месяцев 2024 года оказано 89 муниципальных услуг (86 - предоставление сведений из реестра муниципального имущества и 3 – приватизация муниципального имущества).</w:t>
      </w:r>
    </w:p>
    <w:p>
      <w:pPr>
        <w:pStyle w:val="Normal"/>
        <w:ind w:firstLine="624" w:left="0" w:right="0"/>
        <w:jc w:val="both"/>
        <w:rPr>
          <w:rFonts w:ascii="Nimbus Roman" w:hAnsi="Nimbus Roman"/>
          <w:sz w:val="28"/>
        </w:rPr>
      </w:pPr>
      <w:r>
        <w:rPr>
          <w:rFonts w:ascii="Nimbus Roman" w:hAnsi="Nimbus Roman"/>
          <w:sz w:val="28"/>
        </w:rPr>
      </w:r>
    </w:p>
    <w:p>
      <w:pPr>
        <w:pStyle w:val="Normal"/>
        <w:ind w:firstLine="567" w:left="0" w:right="0"/>
        <w:jc w:val="both"/>
        <w:rPr/>
      </w:pPr>
      <w:r>
        <w:rPr>
          <w:rFonts w:ascii="Nimbus Roman" w:hAnsi="Nimbus Roman"/>
          <w:b/>
          <w:sz w:val="28"/>
        </w:rPr>
        <w:t>Доходы от использования имущества</w:t>
      </w:r>
    </w:p>
    <w:p>
      <w:pPr>
        <w:pStyle w:val="Normal"/>
        <w:ind w:firstLine="567" w:left="0" w:right="0"/>
        <w:jc w:val="both"/>
        <w:rPr/>
      </w:pPr>
      <w:r>
        <w:rPr>
          <w:rFonts w:ascii="Nimbus Roman" w:hAnsi="Nimbus Roman"/>
          <w:sz w:val="28"/>
        </w:rPr>
        <w:t>В целях выполнения плановых заданий и обеспечения максимального объема поступлений доходов от распоряжения и использования муниципального имущества в бюджет округа, проводилась целенаправленная работа, в результате которой обеспечено пополнение консолидированного бюджета за счет  неналоговых поступлений.</w:t>
      </w:r>
    </w:p>
    <w:p>
      <w:pPr>
        <w:pStyle w:val="Normal"/>
        <w:ind w:firstLine="567" w:left="0" w:right="0"/>
        <w:jc w:val="both"/>
        <w:rPr/>
      </w:pPr>
      <w:r>
        <w:rPr>
          <w:rFonts w:ascii="Nimbus Roman" w:hAnsi="Nimbus Roman"/>
          <w:sz w:val="28"/>
        </w:rPr>
        <w:t xml:space="preserve">В течение отчетного периода 2024 года от использования имущества получено в консолидированный бюджет округа   7 293,18 тыс. руб., в том числе: от сдачи в аренду земельных участков  4 398,08  тыс. руб.; от сдачи в аренду объектов недвижимости –  164, 05 тыс. руб.; пени – 120,78 тыс. руб.; иные сборы и платежи – 39,56 тыс. руб.; доходы от продажи земельных участков, государственная собственность на которые не разграничена – 915,69 тыс. рублей, доходы, поступающие в порядке возмещения расходов,  понесенных в связи с эксплуатацией имущества – 74,87 тыс. руб., доходы от реализации имущества – 1 580,15 тыс. руб. В целом план от использования имущества за 9 месяцев  2024 года выполнен на 81,51 процент. </w:t>
      </w:r>
    </w:p>
    <w:p>
      <w:pPr>
        <w:pStyle w:val="Normal"/>
        <w:ind w:firstLine="567" w:left="0" w:right="0"/>
        <w:jc w:val="both"/>
        <w:rPr/>
      </w:pPr>
      <w:r>
        <w:rPr>
          <w:rFonts w:ascii="Nimbus Roman" w:hAnsi="Nimbus Roman"/>
          <w:sz w:val="28"/>
        </w:rPr>
        <w:t>Во исполнение Закона Ставропольского края от 07 декабря  2020 года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 за счет  аренды земельных участков сельскохозяйственного  назначения в бюджет округа поступило  3900 тыс. рублей. В целом план от использования имущества за 9 месяцев  2024 года выполнен на 48,5 процента. Низкий процент исполнения обусловлен пересмотром кадастровой стоимости земельных участков сельскохозяйственного назначения.</w:t>
      </w:r>
    </w:p>
    <w:p>
      <w:pPr>
        <w:pStyle w:val="Normal"/>
        <w:ind w:firstLine="567" w:left="0" w:right="0"/>
        <w:jc w:val="both"/>
        <w:rPr/>
      </w:pPr>
      <w:r>
        <w:rPr>
          <w:rFonts w:ascii="Nimbus Roman" w:hAnsi="Nimbus Roman"/>
          <w:sz w:val="28"/>
        </w:rPr>
        <w:t>В  течение отчетного периода в бюджет округа с должников взыскано 1186,31 тыс. руб. дебиторской задолженности, в том числе 1010,54 тыс. руб. просроченной дебиторской задолженности: по претензиям в досудебном порядке – 609,84 тыс. рублей и 400,70 тыс. рублей добровольно погашено по решению суда. Подано 7 исков о взыскании задолженности и расторжении договоров аренды,  и направлено 27 отзывов на судебные запросы.</w:t>
      </w:r>
    </w:p>
    <w:p>
      <w:pPr>
        <w:pStyle w:val="Normal"/>
        <w:ind w:firstLine="567" w:left="0" w:right="0"/>
        <w:jc w:val="both"/>
        <w:rPr/>
      </w:pPr>
      <w:r>
        <w:rPr>
          <w:rFonts w:ascii="Nimbus Roman" w:hAnsi="Nimbus Roman"/>
          <w:sz w:val="28"/>
        </w:rPr>
        <w:t>Значительные усилия в первом полугодии были направлены на развитие регулируемого рынка земли. Так, за данный период в этой области оказано 460  муниципальных  услуг, большая часть из которых - это  предварительное согласование предоставления земельных участков в аренду — 55, утверждение схем земельных участков — 56, предоставление земельных участков в постоянное (бессрочное) пользование -63, присвоение и аннулирование адреса объекту недвижимости – 182.</w:t>
      </w:r>
    </w:p>
    <w:p>
      <w:pPr>
        <w:pStyle w:val="Normal"/>
        <w:ind w:firstLine="567" w:left="0" w:right="0"/>
        <w:jc w:val="both"/>
        <w:rPr/>
      </w:pPr>
      <w:r>
        <w:rPr>
          <w:rFonts w:ascii="Nimbus Roman" w:hAnsi="Nimbus Roman"/>
          <w:sz w:val="28"/>
        </w:rPr>
        <w:t>В хозяйственный оборот вовлечено 104 объекта недвижимости, в том числе: предоставлено в постоянное (бессрочное) пользование 22 земельных участка, общей площадью 116,5 га, земельный налог составит 46,6 тыс. руб. в год., заключен 81 договор аренды земельных участков, общей площадью 514,31 га на сумму 786,5 тыс. руб., 1-нежилое здание, площадью 116,6 кв.м, предоставленное в аренду на торгах, размер годовой арендной платы составляет - 128,5 тыс. руб.</w:t>
        <w:tab/>
      </w:r>
    </w:p>
    <w:p>
      <w:pPr>
        <w:pStyle w:val="Normal"/>
        <w:ind w:firstLine="851" w:left="567" w:right="0"/>
        <w:jc w:val="both"/>
        <w:rPr>
          <w:sz w:val="28"/>
        </w:rPr>
      </w:pPr>
      <w:r>
        <w:rPr>
          <w:sz w:val="28"/>
        </w:rPr>
      </w:r>
    </w:p>
    <w:p>
      <w:pPr>
        <w:pStyle w:val="Normal"/>
        <w:ind w:firstLine="567" w:left="0" w:right="0"/>
        <w:jc w:val="both"/>
        <w:rPr/>
      </w:pPr>
      <w:r>
        <w:rPr>
          <w:rFonts w:ascii="Nimbus Roman" w:hAnsi="Nimbus Roman"/>
          <w:b/>
          <w:sz w:val="28"/>
        </w:rPr>
        <w:t>Финансы</w:t>
      </w:r>
    </w:p>
    <w:p>
      <w:pPr>
        <w:pStyle w:val="Normal"/>
        <w:ind w:firstLine="567" w:left="0" w:right="0"/>
        <w:jc w:val="both"/>
        <w:rPr/>
      </w:pPr>
      <w:r>
        <w:rPr>
          <w:rFonts w:ascii="Nimbus Roman" w:hAnsi="Nimbus Roman"/>
          <w:sz w:val="28"/>
        </w:rPr>
        <w:t xml:space="preserve">В истекшем периоде деятельность администрации Андроповского муниципального округа Ставропольского края (далее — администрация округа)  в финансово-экономической сфере была направлена на достижение устойчивых темпов экономического роста и улучшение финансовой обеспеченности округа. </w:t>
      </w:r>
    </w:p>
    <w:p>
      <w:pPr>
        <w:pStyle w:val="Normal"/>
        <w:ind w:firstLine="567" w:left="0" w:right="0"/>
        <w:jc w:val="both"/>
        <w:rPr/>
      </w:pPr>
      <w:r>
        <w:rPr>
          <w:rFonts w:ascii="Nimbus Roman" w:hAnsi="Nimbus Roman"/>
          <w:sz w:val="28"/>
        </w:rPr>
        <w:t xml:space="preserve">Бюджет округа на 2024 год и плановый период 2025 и 2026 годов </w:t>
      </w:r>
      <w:r>
        <w:rPr>
          <w:rFonts w:ascii="Nimbus Roman" w:hAnsi="Nimbus Roman"/>
        </w:rPr>
        <w:t>(</w:t>
      </w:r>
      <w:r>
        <w:rPr>
          <w:rFonts w:ascii="Nimbus Roman" w:hAnsi="Nimbus Roman"/>
          <w:sz w:val="28"/>
        </w:rPr>
        <w:t xml:space="preserve">далее - бюджет муниципального округа) утвержден сбалансированным по доходам и расходам, и первоначально утвержденные плановые назначения на 2024 год составляют 1 321,8 млн. рублей. </w:t>
      </w:r>
    </w:p>
    <w:p>
      <w:pPr>
        <w:pStyle w:val="Normal"/>
        <w:ind w:firstLine="567" w:left="0" w:right="0"/>
        <w:jc w:val="both"/>
        <w:rPr/>
      </w:pPr>
      <w:r>
        <w:rPr>
          <w:rFonts w:ascii="Nimbus Roman" w:hAnsi="Nimbus Roman"/>
          <w:sz w:val="28"/>
        </w:rPr>
        <w:t>Уточненный плановый объем налоговых и неналоговых доходов бюджета округа на 2024 год составит 261,6 млн. рублей, по состоянию на 01 октября текущего года поступило налоговых и неналоговых доходов в сумме 175,4 млн. рублей или 67 процентов к уточненным годовым плановым показателям. Кассовый план  9 месяцев по налоговым и неналоговым доходам исполнен на  101,5 процента  с приростом к уровню аналогичного периода 2023 года на 17 процентов.</w:t>
      </w:r>
    </w:p>
    <w:p>
      <w:pPr>
        <w:pStyle w:val="Normal"/>
        <w:ind w:firstLine="567" w:left="0" w:right="0"/>
        <w:jc w:val="both"/>
        <w:rPr/>
      </w:pPr>
      <w:r>
        <w:rPr>
          <w:rFonts w:ascii="Nimbus Roman" w:hAnsi="Nimbus Roman"/>
          <w:sz w:val="28"/>
        </w:rPr>
        <w:t xml:space="preserve">В структуре доходных источников НДФЛ составляет 54,5 процентов от объема поступлений налоговых и неналоговых доходов (95,7 млн. рублей), рост к уровню прошлого года составляет 22,9 млн. рублей или 32 процента. </w:t>
      </w:r>
    </w:p>
    <w:p>
      <w:pPr>
        <w:pStyle w:val="Normal"/>
        <w:ind w:firstLine="567" w:left="0" w:right="0"/>
        <w:jc w:val="both"/>
        <w:rPr/>
      </w:pPr>
      <w:r>
        <w:rPr>
          <w:rFonts w:ascii="Nimbus Roman" w:hAnsi="Nimbus Roman"/>
          <w:sz w:val="28"/>
        </w:rPr>
        <w:t xml:space="preserve">С приростом к соответствующему периоду прошлого года поступили  доходы практически по всем доходным источникам налоговых поступлений, за исключением акцизов. Поступления по данному налогу отстают от показателей 2023 года на 691,3 тыс. рублей или 4 процента. </w:t>
      </w:r>
    </w:p>
    <w:p>
      <w:pPr>
        <w:pStyle w:val="Normal"/>
        <w:ind w:firstLine="567" w:left="0" w:right="0"/>
        <w:jc w:val="both"/>
        <w:rPr/>
      </w:pPr>
      <w:r>
        <w:rPr>
          <w:rFonts w:ascii="Nimbus Roman" w:hAnsi="Nimbus Roman"/>
          <w:sz w:val="28"/>
        </w:rPr>
        <w:t xml:space="preserve">Снижены к уровню предыдущего года и поступления по неналоговым доходам в целом на 18 процентов, из них:  доходы от использования имущества отстают на 6,5 млн. рублей или на 44 процента, в основном за счет недопоступления  арендных платежей  за использование земель сельскохозяйственного назначения, государственная собственность на которые не разграничена, в связи со снижением кадастровой стоимости отдельных земельных участков. </w:t>
      </w:r>
    </w:p>
    <w:p>
      <w:pPr>
        <w:pStyle w:val="Normal"/>
        <w:ind w:firstLine="567" w:left="0" w:right="0"/>
        <w:jc w:val="both"/>
        <w:rPr/>
      </w:pPr>
      <w:r>
        <w:rPr>
          <w:rFonts w:ascii="Nimbus Roman" w:hAnsi="Nimbus Roman"/>
          <w:sz w:val="28"/>
        </w:rPr>
        <w:t>При этом, доходы от продажи имущества и земельных участков  возросли к уровню 2023 года соответственно – в 15 раз и 4 раза, штрафные санкции - на 7 процентов.</w:t>
      </w:r>
    </w:p>
    <w:p>
      <w:pPr>
        <w:pStyle w:val="BodyTextIndented11111"/>
        <w:spacing w:before="0" w:after="0"/>
        <w:ind w:firstLine="567" w:left="0" w:right="0"/>
        <w:jc w:val="both"/>
        <w:rPr/>
      </w:pPr>
      <w:r>
        <w:rPr>
          <w:rFonts w:ascii="Nimbus Roman" w:hAnsi="Nimbus Roman"/>
          <w:sz w:val="28"/>
        </w:rPr>
        <w:t>Бюджет округа по расходам по состоянию на 01 октября 2024 года исполнен в объеме 1 110,3 млн. рублей, что составляет 68,2 процентов к плановым показателям, прирост к уровню 2023 года  – 2,4 процента. Бюджет сохраняет социальную направленность, более 72,0 процентов, а именно 800,4 млн. рублей, направлены на функционирование и развитие образования, культуры, социальной политики и физической культуры и спорта.</w:t>
      </w:r>
    </w:p>
    <w:p>
      <w:pPr>
        <w:pStyle w:val="BodyTextIndented11111"/>
        <w:spacing w:before="0" w:after="0"/>
        <w:ind w:firstLine="567" w:left="0" w:right="0"/>
        <w:jc w:val="both"/>
        <w:rPr/>
      </w:pPr>
      <w:r>
        <w:rPr>
          <w:rFonts w:ascii="Nimbus Roman" w:hAnsi="Nimbus Roman"/>
          <w:sz w:val="28"/>
        </w:rPr>
        <w:t>В ходе исполнения бюджета округа за 9 месяцев 2024 год кассовых разрывов не возникало, муниципальные заимствования не производились, муниципальный долг по состоянию на 01 октября 2024 года отсутствует, как и просроченная задолженность по расходам.</w:t>
      </w:r>
    </w:p>
    <w:p>
      <w:pPr>
        <w:pStyle w:val="Normal"/>
        <w:ind w:firstLine="567" w:left="0" w:right="0"/>
        <w:jc w:val="both"/>
        <w:rPr>
          <w:rFonts w:ascii="Nimbus Roman" w:hAnsi="Nimbus Roman"/>
          <w:b/>
          <w:sz w:val="28"/>
        </w:rPr>
      </w:pPr>
      <w:r>
        <w:rPr>
          <w:rFonts w:ascii="Nimbus Roman" w:hAnsi="Nimbus Roman"/>
          <w:b/>
          <w:sz w:val="28"/>
        </w:rPr>
      </w:r>
    </w:p>
    <w:p>
      <w:pPr>
        <w:pStyle w:val="Normal"/>
        <w:ind w:firstLine="567" w:left="0" w:right="0"/>
        <w:jc w:val="both"/>
        <w:rPr/>
      </w:pPr>
      <w:r>
        <w:rPr>
          <w:rFonts w:ascii="Nimbus Roman" w:hAnsi="Nimbus Roman"/>
          <w:b/>
          <w:sz w:val="28"/>
        </w:rPr>
        <w:t>Образование</w:t>
      </w:r>
    </w:p>
    <w:p>
      <w:pPr>
        <w:pStyle w:val="Normal"/>
        <w:ind w:firstLine="567" w:left="0" w:right="0"/>
        <w:jc w:val="both"/>
        <w:rPr/>
      </w:pPr>
      <w:r>
        <w:rPr>
          <w:rFonts w:ascii="Nimbus Roman" w:hAnsi="Nimbus Roman"/>
          <w:sz w:val="28"/>
        </w:rPr>
        <w:t>На 1 октября 2024 года сеть образовательных организаций в округе представлена 17 детскими садами, 14 общеобразовательными  организациями с тремя филиалами, 3 организациями дополнительного образования (МБУ ДО «Дом детского творчества», МБУ ДО «Спортивная школа», МАУ ДО «Детский оздоровительно-образовательный (профильный) центр «Юность»).</w:t>
      </w:r>
    </w:p>
    <w:p>
      <w:pPr>
        <w:pStyle w:val="Normal"/>
        <w:tabs>
          <w:tab w:val="clear" w:pos="708"/>
          <w:tab w:val="left" w:pos="630" w:leader="none"/>
        </w:tabs>
        <w:ind w:firstLine="624" w:left="0" w:right="0"/>
        <w:jc w:val="both"/>
        <w:rPr/>
      </w:pPr>
      <w:r>
        <w:rPr>
          <w:rFonts w:ascii="Nimbus Roman" w:hAnsi="Nimbus Roman"/>
          <w:sz w:val="28"/>
        </w:rPr>
        <w:t>Функционирует ГКУ для детей-сирот и детей, оставшихся без попечения родителей, «Детский дом (смешанный) № 15 «Надежда» в пос. Новый Янкуль, в котором на сегодняшний день воспитывается 19 детей-сирот или детей, оставшихся без попечения родителей, и ГКОУ «Специальная (коррекционная) общеобразовательная школа-интернат № 15» в пос. Каскадный, в котором обучаются 68 детей, 28 из которых - индивидуально на дому.</w:t>
      </w:r>
    </w:p>
    <w:p>
      <w:pPr>
        <w:pStyle w:val="Normal"/>
        <w:ind w:firstLine="708" w:left="0" w:right="0"/>
        <w:jc w:val="both"/>
        <w:rPr/>
      </w:pPr>
      <w:r>
        <w:rPr>
          <w:rFonts w:ascii="Nimbus Roman" w:hAnsi="Nimbus Roman"/>
          <w:spacing w:val="-1"/>
          <w:sz w:val="28"/>
        </w:rPr>
        <w:t>Система дошкольного образования в округе представлена 17 муниципальными дошкольными образовательными организациями разных видов, которые посещают 1066 детей.</w:t>
      </w:r>
    </w:p>
    <w:p>
      <w:pPr>
        <w:pStyle w:val="Normal"/>
        <w:ind w:firstLine="708" w:left="0" w:right="0"/>
        <w:jc w:val="both"/>
        <w:rPr/>
      </w:pPr>
      <w:r>
        <w:rPr>
          <w:rFonts w:ascii="Nimbus Roman" w:hAnsi="Nimbus Roman"/>
          <w:sz w:val="28"/>
        </w:rPr>
        <w:t>На сегодняшний день проблема очерёдности в дошкольные образовательные организации округа для детей от 3 до 8 лет решена полностью.</w:t>
      </w:r>
    </w:p>
    <w:p>
      <w:pPr>
        <w:pStyle w:val="Normal"/>
        <w:ind w:firstLine="567" w:left="0" w:right="0"/>
        <w:jc w:val="both"/>
        <w:rPr/>
      </w:pPr>
      <w:r>
        <w:rPr>
          <w:rFonts w:ascii="Nimbus Roman" w:hAnsi="Nimbus Roman"/>
          <w:sz w:val="28"/>
        </w:rPr>
        <w:t xml:space="preserve">В 2024-2025 учебном году согласно статистическим данным в округе обучается 2885 человек (2023 - 2024 уч. год – 3 065 человек). </w:t>
      </w:r>
    </w:p>
    <w:p>
      <w:pPr>
        <w:pStyle w:val="Normal"/>
        <w:ind w:firstLine="708" w:left="0" w:right="0"/>
        <w:jc w:val="both"/>
        <w:rPr/>
      </w:pPr>
      <w:r>
        <w:rPr>
          <w:rFonts w:ascii="XO Thames" w:hAnsi="XO Thames"/>
          <w:sz w:val="28"/>
        </w:rPr>
        <w:t xml:space="preserve">Для обучающихся </w:t>
      </w:r>
      <w:r>
        <w:rPr>
          <w:rFonts w:ascii="XO Thames" w:hAnsi="XO Thames"/>
          <w:b w:val="false"/>
          <w:sz w:val="28"/>
        </w:rPr>
        <w:t>с инвалидностью и ограниченными возможностями здоровья в школах</w:t>
      </w:r>
      <w:r>
        <w:rPr>
          <w:rFonts w:ascii="XO Thames" w:hAnsi="XO Thames"/>
          <w:sz w:val="28"/>
        </w:rPr>
        <w:t xml:space="preserve"> округа предусмотрено индивидуальное обучение на дому. С 1 сентября 2024 учебного года в образовательных организациях на дому обучается 61 ребенок: из них с инвалидностью — 8 человек, с ОВЗ — 21 ребенок, с двумя статусами – 25 человек. У 7 обучающихся статус ОВЗ или «Ребенок-инвалид» не подтверждены, нарушения состояния здоровья носят временный характер.Обучающихся на дому без инвалидности и ОВЗ, но имеющих рекомендации клинико-экспертной комиссии — 7 человек. </w:t>
      </w:r>
    </w:p>
    <w:p>
      <w:pPr>
        <w:pStyle w:val="Normal"/>
        <w:ind w:firstLine="708" w:left="0" w:right="0"/>
        <w:jc w:val="both"/>
        <w:rPr/>
      </w:pPr>
      <w:r>
        <w:rPr>
          <w:rFonts w:ascii="XO Thames" w:hAnsi="XO Thames"/>
          <w:sz w:val="28"/>
        </w:rPr>
        <w:t xml:space="preserve">В целях улучшения работы по раннему выявлению детей с отклонениями в умственном развитии в округе создана территориальная  психолого–медико-педагогическая комиссия (далее - ПМПК), в 2024 года на базе Отдела образования проведены 5 заседаний территориальной ПМПК, обследованы 48 детей, всем рекомендовано обучение по АООП.  </w:t>
      </w:r>
    </w:p>
    <w:p>
      <w:pPr>
        <w:pStyle w:val="Normal"/>
        <w:ind w:firstLine="567" w:left="0" w:right="0"/>
        <w:jc w:val="both"/>
        <w:rPr/>
      </w:pPr>
      <w:r>
        <w:rPr>
          <w:rFonts w:ascii="XO Thames" w:hAnsi="XO Thames"/>
          <w:sz w:val="28"/>
        </w:rPr>
        <w:t>В 2024 году государственную итоговую аттестацию по образовательным программам среднего общего образования в форме единого государственного экзамена прошли 62 выпуск</w:t>
      </w:r>
      <w:r>
        <w:rPr>
          <w:rFonts w:ascii="Nimbus Roman" w:hAnsi="Nimbus Roman"/>
          <w:sz w:val="28"/>
        </w:rPr>
        <w:t xml:space="preserve">ника школ округа,  получившие аттестаты о среднем общем образовании. </w:t>
      </w:r>
    </w:p>
    <w:p>
      <w:pPr>
        <w:pStyle w:val="Normal"/>
        <w:ind w:firstLine="567" w:left="0" w:right="0"/>
        <w:jc w:val="both"/>
        <w:rPr/>
      </w:pPr>
      <w:r>
        <w:rPr>
          <w:rFonts w:ascii="Nimbus Roman" w:hAnsi="Nimbus Roman"/>
          <w:sz w:val="28"/>
        </w:rPr>
        <w:t xml:space="preserve">8 выпускников общеобразовательных организаций округа были награждены медалями, из них 5 человек - медалями Российской Федерации «За особые успехи в учении» I степени, 2 человека - медалями Российской Федерации «За особые успехи в учении» II степени; 3 человека - золотыми медалями Ставропольского края «За особые успехи в обучении», 3 человека - серебряными медалями Ставропольского края «За особые успехи в обучении». </w:t>
      </w:r>
    </w:p>
    <w:p>
      <w:pPr>
        <w:pStyle w:val="NoSpacing11111"/>
        <w:ind w:firstLine="567" w:left="0" w:right="0"/>
        <w:jc w:val="both"/>
        <w:rPr/>
      </w:pPr>
      <w:r>
        <w:rPr>
          <w:rFonts w:ascii="Nimbus Roman" w:hAnsi="Nimbus Roman"/>
          <w:sz w:val="28"/>
        </w:rPr>
        <w:t xml:space="preserve">Аттестаты об основном общем образовании получили 332 выпускника 9-х классов, из них 8 - особого образца (2023 г. – 18). </w:t>
      </w:r>
    </w:p>
    <w:p>
      <w:pPr>
        <w:pStyle w:val="Normal"/>
        <w:ind w:firstLine="567" w:left="0" w:right="0"/>
        <w:jc w:val="both"/>
        <w:rPr/>
      </w:pPr>
      <w:r>
        <w:rPr>
          <w:rFonts w:ascii="Nimbus Roman" w:hAnsi="Nimbus Roman"/>
          <w:sz w:val="28"/>
        </w:rPr>
        <w:t>В первом полугодии 2024 года обучающиеся добивались больших успехов не только в учебной деятельности, но и в творческих, патриотических, спортивных, волонтерских и других мероприятиях.</w:t>
      </w:r>
    </w:p>
    <w:p>
      <w:pPr>
        <w:pStyle w:val="Normal"/>
        <w:ind w:firstLine="567" w:left="0" w:right="0"/>
        <w:jc w:val="both"/>
        <w:rPr/>
      </w:pPr>
      <w:r>
        <w:rPr>
          <w:rFonts w:ascii="Nimbus Roman" w:hAnsi="Nimbus Roman"/>
          <w:sz w:val="28"/>
        </w:rPr>
        <w:t>Было проведено более 280 конкурсов, фестивалей, соревнований и первенств, в которых приняли участие порядка 3 тысяч обучающихся, из них более 1300 обучающихся и воспитанников стали победителями и призёрами, лауреатами и дипломантами.</w:t>
      </w:r>
    </w:p>
    <w:p>
      <w:pPr>
        <w:pStyle w:val="Normal"/>
        <w:ind w:firstLine="510" w:left="57" w:right="0"/>
        <w:jc w:val="both"/>
        <w:rPr/>
      </w:pPr>
      <w:r>
        <w:rPr>
          <w:rFonts w:ascii="Nimbus Roman" w:hAnsi="Nimbus Roman"/>
          <w:sz w:val="28"/>
        </w:rPr>
        <w:t>В рамках реализации регионального проекта «Современная школа» национального проекта «Образование» в одиннадцати школах округа созданы и функционируют центры «Точка роста».</w:t>
      </w:r>
    </w:p>
    <w:p>
      <w:pPr>
        <w:pStyle w:val="Normal"/>
        <w:ind w:firstLine="567" w:left="0" w:right="0"/>
        <w:jc w:val="both"/>
        <w:rPr/>
      </w:pPr>
      <w:r>
        <w:rPr>
          <w:rFonts w:ascii="Nimbus Roman" w:hAnsi="Nimbus Roman"/>
          <w:sz w:val="28"/>
        </w:rPr>
        <w:t>В рамках работы центров «Точки роста» продолжается взаимодействие и сотрудничество с краевыми учреждениями образования, науки: ГАОУ ДО  «Центр для одаренных детей «Поиск» и Ставропольским государственным аграрным университетом.</w:t>
      </w:r>
      <w:r>
        <w:rPr>
          <w:rFonts w:ascii="Nimbus Roman" w:hAnsi="Nimbus Roman"/>
        </w:rPr>
        <w:t xml:space="preserve"> </w:t>
      </w:r>
    </w:p>
    <w:p>
      <w:pPr>
        <w:pStyle w:val="Normal"/>
        <w:tabs>
          <w:tab w:val="clear" w:pos="708"/>
          <w:tab w:val="left" w:pos="630" w:leader="none"/>
        </w:tabs>
        <w:ind w:firstLine="567" w:left="0" w:right="0"/>
        <w:jc w:val="both"/>
        <w:rPr/>
      </w:pPr>
      <w:r>
        <w:rPr>
          <w:rFonts w:ascii="Nimbus Roman" w:hAnsi="Nimbus Roman"/>
          <w:sz w:val="28"/>
        </w:rPr>
        <w:t>Прошло тестирование норм Всероссийского физкультурно-спортивного комплекса «Готов к труду и обороне» (ГТО) 364 человека разных категорий.</w:t>
      </w:r>
    </w:p>
    <w:p>
      <w:pPr>
        <w:pStyle w:val="Normal"/>
        <w:ind w:firstLine="567" w:left="0" w:right="0"/>
        <w:jc w:val="both"/>
        <w:rPr/>
      </w:pPr>
      <w:r>
        <w:rPr>
          <w:rFonts w:ascii="Nimbus Roman" w:hAnsi="Nimbus Roman"/>
          <w:sz w:val="28"/>
        </w:rPr>
        <w:t>В добровольческую, творческую, патриотическую деятельность за 9 месяцев 2024 года вовлечены более 2950 человек. В школах округа добровольцы из числа обучающихся заняты изготовлением окопных свечей, оберегов-талисманов, сбором гуманитарной помощи, плетением сетей для участников СВО. Они поддерживают порядок у мест захоронения участников ВОВ и мемориалах Славы, участвуют в высадке деревьев. Активистам, членам поисковых и добровольческих отрядов, в январе 2024 года вручены значки «Хранители истории».</w:t>
      </w:r>
    </w:p>
    <w:p>
      <w:pPr>
        <w:pStyle w:val="Normal"/>
        <w:ind w:firstLine="567" w:left="0" w:right="0"/>
        <w:jc w:val="both"/>
        <w:rPr/>
      </w:pPr>
      <w:r>
        <w:rPr>
          <w:rFonts w:ascii="Nimbus Roman" w:hAnsi="Nimbus Roman"/>
          <w:sz w:val="28"/>
        </w:rPr>
        <w:t xml:space="preserve">В текущем периоде 2024 года в общеобразовательных организациях округа продолжена работа по организации питания. Всеми видами питания на 01 октября 2024 года охвачено 2669 человек, что составляет 92,5 процента. </w:t>
      </w:r>
    </w:p>
    <w:p>
      <w:pPr>
        <w:pStyle w:val="Normal"/>
        <w:ind w:firstLine="567" w:left="0" w:right="0"/>
        <w:jc w:val="both"/>
        <w:rPr/>
      </w:pPr>
      <w:r>
        <w:rPr>
          <w:rFonts w:ascii="Nimbus Roman" w:hAnsi="Nimbus Roman"/>
          <w:sz w:val="28"/>
        </w:rPr>
        <w:t>Все учащиеся обеспечены бесплатной учебной литературой. По состоянию на 01 октября 2024 г. школьный фонд насчитывает 96 745 экземпляров учебников.</w:t>
      </w:r>
    </w:p>
    <w:p>
      <w:pPr>
        <w:pStyle w:val="Normal"/>
        <w:ind w:firstLine="567" w:left="0" w:right="0"/>
        <w:jc w:val="both"/>
        <w:rPr/>
      </w:pPr>
      <w:r>
        <w:rPr>
          <w:rFonts w:ascii="Nimbus Roman" w:hAnsi="Nimbus Roman"/>
          <w:sz w:val="28"/>
        </w:rPr>
        <w:t>Воспитательный и образовательный процесс в образовательных организациях округа осуществляют 392 человека (школы - 270 человек, детские сады - 103 человека, организации дополнительного образования – 19 человек).</w:t>
      </w:r>
    </w:p>
    <w:p>
      <w:pPr>
        <w:pStyle w:val="Normal"/>
        <w:ind w:firstLine="567" w:left="0" w:right="0"/>
        <w:jc w:val="both"/>
        <w:rPr/>
      </w:pPr>
      <w:r>
        <w:rPr>
          <w:rFonts w:ascii="Nimbus Roman" w:hAnsi="Nimbus Roman"/>
          <w:sz w:val="28"/>
        </w:rPr>
        <w:t>С целью повышения профессиональной компетенции за 9 месяцев 2024 года 140 руководящих и педагогических работников прошли обучение по дополнительным профессиональным программам.</w:t>
      </w:r>
    </w:p>
    <w:p>
      <w:pPr>
        <w:pStyle w:val="Normal"/>
        <w:ind w:firstLine="567" w:left="0" w:right="0"/>
        <w:jc w:val="both"/>
        <w:rPr/>
      </w:pPr>
      <w:r>
        <w:rPr>
          <w:rFonts w:ascii="Nimbus Roman" w:hAnsi="Nimbus Roman"/>
          <w:sz w:val="28"/>
        </w:rPr>
        <w:t xml:space="preserve">Педагогические работники общеобразовательных организаций принимали активное участие в конкурсах профессионального мастерства. </w:t>
      </w:r>
    </w:p>
    <w:p>
      <w:pPr>
        <w:pStyle w:val="Normal"/>
        <w:ind w:firstLine="567" w:left="0" w:right="0"/>
        <w:jc w:val="both"/>
        <w:rPr/>
      </w:pPr>
      <w:r>
        <w:rPr>
          <w:rFonts w:ascii="Nimbus Roman" w:hAnsi="Nimbus Roman"/>
          <w:sz w:val="28"/>
        </w:rPr>
        <w:t xml:space="preserve">В конкурсе «Учитель года России» в номинации «Лучший учитель» приняли участие шесть педагогов, в номинации «Педагогический дебют» - семь учителей. </w:t>
      </w:r>
    </w:p>
    <w:p>
      <w:pPr>
        <w:pStyle w:val="Normal"/>
        <w:ind w:firstLine="567" w:left="0" w:right="0"/>
        <w:jc w:val="both"/>
        <w:rPr/>
      </w:pPr>
      <w:r>
        <w:rPr>
          <w:rFonts w:ascii="Nimbus Roman" w:hAnsi="Nimbus Roman"/>
          <w:sz w:val="28"/>
        </w:rPr>
        <w:t>В организациях системы дополнительного образования в сфере образования в течение 9 месяцев 2024 года в 113 объединениях дополнительного образования занимались 2135 детей в возрасте от 5 до 18 лет. Охват детей в процентном соотношении от общего числа обучающихся – 71%, от общего числа детей в возрасте от 5 до 18 лет – 66 %.</w:t>
      </w:r>
    </w:p>
    <w:p>
      <w:pPr>
        <w:pStyle w:val="Normal"/>
        <w:tabs>
          <w:tab w:val="clear" w:pos="708"/>
          <w:tab w:val="left" w:pos="567" w:leader="none"/>
        </w:tabs>
        <w:spacing w:lineRule="auto" w:line="240" w:before="0" w:after="0"/>
        <w:ind w:firstLine="567" w:left="0" w:right="0"/>
        <w:jc w:val="both"/>
        <w:rPr/>
      </w:pPr>
      <w:r>
        <w:rPr>
          <w:rFonts w:ascii="Times New Roman" w:hAnsi="Times New Roman"/>
          <w:sz w:val="28"/>
        </w:rPr>
        <w:t>С 1 июня по 31 августа 2024 года в округе  проведена летняя оздоровительная кампания по обеспечению отдыха, оздоровления и занятости детей и подростков в 2024 году. Летним отдыхом и занятостью охвачено 3645 детей, из них около 926 детей социально-незащищенных категорий.</w:t>
      </w:r>
      <w:r>
        <w:rPr/>
        <w:t xml:space="preserve"> </w:t>
      </w:r>
      <w:r>
        <w:rPr>
          <w:rFonts w:ascii="Times New Roman" w:hAnsi="Times New Roman"/>
          <w:sz w:val="28"/>
        </w:rPr>
        <w:t>Охват детей в процентном соотношении от общего числа обучающихся - 120%; от общего числа детей в возрасте от 5 до 18 лет – 90 %.</w:t>
      </w:r>
    </w:p>
    <w:p>
      <w:pPr>
        <w:pStyle w:val="Normal"/>
        <w:tabs>
          <w:tab w:val="clear" w:pos="708"/>
          <w:tab w:val="left" w:pos="567" w:leader="none"/>
        </w:tabs>
        <w:spacing w:lineRule="auto" w:line="240" w:before="0" w:after="0"/>
        <w:jc w:val="both"/>
        <w:rPr/>
      </w:pPr>
      <w:r>
        <w:rPr>
          <w:rFonts w:ascii="Times New Roman" w:hAnsi="Times New Roman"/>
          <w:b w:val="false"/>
          <w:sz w:val="28"/>
        </w:rPr>
        <w:tab/>
        <w:t>581 человек на территории округа отдохнул в 12 лагерях с дневным пребыванием детей, 577  - на</w:t>
      </w:r>
      <w:r>
        <w:rPr>
          <w:rFonts w:ascii="Times New Roman" w:hAnsi="Times New Roman"/>
          <w:sz w:val="28"/>
        </w:rPr>
        <w:t xml:space="preserve"> 16 пришкольных площадках.</w:t>
      </w:r>
    </w:p>
    <w:p>
      <w:pPr>
        <w:pStyle w:val="Normal"/>
        <w:tabs>
          <w:tab w:val="clear" w:pos="708"/>
          <w:tab w:val="left" w:pos="567" w:leader="none"/>
        </w:tabs>
        <w:spacing w:lineRule="auto" w:line="240" w:before="0" w:after="0"/>
        <w:ind w:firstLine="567" w:left="0" w:right="0"/>
        <w:jc w:val="both"/>
        <w:rPr/>
      </w:pPr>
      <w:r>
        <w:rPr>
          <w:rFonts w:ascii="Times New Roman" w:hAnsi="Times New Roman"/>
          <w:b w:val="false"/>
          <w:sz w:val="28"/>
        </w:rPr>
        <w:t>128 детей из семей, н</w:t>
      </w:r>
      <w:r>
        <w:rPr>
          <w:rFonts w:ascii="Times New Roman" w:hAnsi="Times New Roman"/>
          <w:sz w:val="28"/>
        </w:rPr>
        <w:t>аходящихся в трудной жизненной ситуации в 2024 г. посетили палаточный лагерь «Вершина», ежегодно организуемый ГКУ СО «Андроповский СРЦН» в  п. Архыз, Карачаево-Черкесской Республики.</w:t>
      </w:r>
    </w:p>
    <w:p>
      <w:pPr>
        <w:pStyle w:val="Normal"/>
        <w:tabs>
          <w:tab w:val="clear" w:pos="708"/>
          <w:tab w:val="left" w:pos="567" w:leader="none"/>
        </w:tabs>
        <w:spacing w:lineRule="auto" w:line="240" w:before="0" w:after="0"/>
        <w:jc w:val="both"/>
        <w:rPr/>
      </w:pPr>
      <w:r>
        <w:rPr>
          <w:rFonts w:ascii="Times New Roman" w:hAnsi="Times New Roman"/>
          <w:b w:val="false"/>
          <w:sz w:val="28"/>
        </w:rPr>
        <w:tab/>
        <w:t xml:space="preserve">Для 560 детей </w:t>
      </w:r>
      <w:r>
        <w:rPr>
          <w:rFonts w:ascii="Times New Roman" w:hAnsi="Times New Roman"/>
          <w:sz w:val="28"/>
        </w:rPr>
        <w:t>были организованы экскурсии в Аквапарк «Город Солнца» пос. Иноземцево, посещение интерактивного музея городах Пятигорска и Ставрополя.</w:t>
      </w:r>
    </w:p>
    <w:p>
      <w:pPr>
        <w:pStyle w:val="Normal"/>
        <w:tabs>
          <w:tab w:val="clear" w:pos="708"/>
          <w:tab w:val="left" w:pos="567" w:leader="none"/>
        </w:tabs>
        <w:spacing w:lineRule="auto" w:line="240" w:before="0" w:after="0"/>
        <w:jc w:val="both"/>
        <w:rPr/>
      </w:pPr>
      <w:r>
        <w:rPr>
          <w:color w:themeColor="text1" w:val="000000"/>
          <w:sz w:val="28"/>
        </w:rPr>
        <w:tab/>
      </w:r>
      <w:r>
        <w:rPr>
          <w:rFonts w:ascii="Times New Roman" w:hAnsi="Times New Roman"/>
          <w:sz w:val="28"/>
        </w:rPr>
        <w:t>Трудом было охвачено</w:t>
      </w:r>
      <w:r>
        <w:rPr>
          <w:rFonts w:ascii="Times New Roman" w:hAnsi="Times New Roman"/>
          <w:b w:val="false"/>
          <w:sz w:val="28"/>
        </w:rPr>
        <w:t xml:space="preserve"> 1438 обучающ</w:t>
      </w:r>
      <w:r>
        <w:rPr>
          <w:rFonts w:ascii="Times New Roman" w:hAnsi="Times New Roman"/>
          <w:sz w:val="28"/>
        </w:rPr>
        <w:t>ихся, из них 419 человек в ученических производственных бригадах, 432 человека - в составе трудовых объединений школьников, 144 - в ремонтных бригадах. Государственным казенным учреждением «Центр занятости Андроповского района» трудоустроено 103 обучающихся, вожатыми - 54 человека. Трудовую практику прошли 286 человек.</w:t>
      </w:r>
    </w:p>
    <w:p>
      <w:pPr>
        <w:pStyle w:val="Normal"/>
        <w:ind w:firstLine="567" w:left="0" w:right="0"/>
        <w:jc w:val="both"/>
        <w:rPr/>
      </w:pPr>
      <w:r>
        <w:rPr>
          <w:rFonts w:ascii="Nimbus Roman" w:hAnsi="Nimbus Roman"/>
          <w:sz w:val="28"/>
        </w:rPr>
        <w:t>Сформирован и постоянно пополняется банк данных о детях – сиротах и детях, оставшихся без попечения родителей, нуждающихся в государственной защите.</w:t>
      </w:r>
    </w:p>
    <w:p>
      <w:pPr>
        <w:pStyle w:val="Normal"/>
        <w:ind w:firstLine="567" w:left="0" w:right="0"/>
        <w:jc w:val="both"/>
        <w:rPr/>
      </w:pPr>
      <w:r>
        <w:rPr>
          <w:rFonts w:ascii="Nimbus Roman" w:hAnsi="Nimbus Roman"/>
          <w:sz w:val="28"/>
        </w:rPr>
        <w:t xml:space="preserve">Так в округе по состоянию на 01 октября 2024 года насчитывается 52 детей-сирот и детей, оставшихся без попечения родителей, находящихся под опекой (попечительством) (на 01 октября 2023 года – 81), из них детей – сирот и детей, оставшихся без попечения родителей - 44 человека (на 01 октября 2023 года – 52). </w:t>
      </w:r>
    </w:p>
    <w:p>
      <w:pPr>
        <w:pStyle w:val="Normal"/>
        <w:ind w:firstLine="567" w:left="0" w:right="0"/>
        <w:jc w:val="both"/>
        <w:rPr/>
      </w:pPr>
      <w:r>
        <w:rPr>
          <w:rFonts w:ascii="Nimbus Roman" w:hAnsi="Nimbus Roman"/>
          <w:sz w:val="28"/>
        </w:rPr>
        <w:t>За 9 месяцев 2024 года несовершеннолетних из числа детей, оставшихся без попечения родителей, не выявлено.</w:t>
      </w:r>
    </w:p>
    <w:p>
      <w:pPr>
        <w:pStyle w:val="Normal"/>
        <w:ind w:firstLine="567" w:left="0" w:right="0"/>
        <w:jc w:val="both"/>
        <w:rPr>
          <w:rFonts w:ascii="Nimbus Roman" w:hAnsi="Nimbus Roman"/>
          <w:sz w:val="28"/>
        </w:rPr>
      </w:pPr>
      <w:r>
        <w:rPr>
          <w:rFonts w:ascii="Nimbus Roman" w:hAnsi="Nimbus Roman"/>
          <w:sz w:val="28"/>
        </w:rPr>
      </w:r>
    </w:p>
    <w:p>
      <w:pPr>
        <w:pStyle w:val="Normal"/>
        <w:ind w:hanging="0" w:left="567" w:right="0"/>
        <w:jc w:val="both"/>
        <w:rPr/>
      </w:pPr>
      <w:r>
        <w:rPr>
          <w:rFonts w:ascii="Nimbus Roman" w:hAnsi="Nimbus Roman"/>
          <w:b/>
          <w:sz w:val="28"/>
        </w:rPr>
        <w:t>Социальная поддержка граждан</w:t>
      </w:r>
    </w:p>
    <w:p>
      <w:pPr>
        <w:pStyle w:val="Normal"/>
        <w:ind w:firstLine="567" w:left="0" w:right="0"/>
        <w:jc w:val="both"/>
        <w:rPr/>
      </w:pPr>
      <w:r>
        <w:rPr>
          <w:rFonts w:ascii="Nimbus Roman" w:hAnsi="Nimbus Roman"/>
          <w:sz w:val="28"/>
        </w:rPr>
        <w:t xml:space="preserve"> </w:t>
      </w:r>
      <w:r>
        <w:rPr>
          <w:rFonts w:ascii="Nimbus Roman" w:hAnsi="Nimbus Roman"/>
          <w:sz w:val="28"/>
        </w:rPr>
        <w:t xml:space="preserve">За 9 месяцев 2024 года мер социальной поддержки населению оказано на сумму 109,2 млн. рублей, что на 83,4 млн.рублей ниже показателей прошлогоднего периода. В том числе: </w:t>
      </w:r>
    </w:p>
    <w:p>
      <w:pPr>
        <w:pStyle w:val="Normal"/>
        <w:ind w:firstLine="567" w:left="0" w:right="0"/>
        <w:jc w:val="both"/>
        <w:rPr/>
      </w:pPr>
      <w:r>
        <w:rPr>
          <w:rFonts w:ascii="Nimbus Roman" w:hAnsi="Nimbus Roman"/>
          <w:sz w:val="28"/>
        </w:rPr>
        <w:t xml:space="preserve">средства федерального бюджета – 34,5 млн.рублей; </w:t>
      </w:r>
    </w:p>
    <w:p>
      <w:pPr>
        <w:pStyle w:val="Normal"/>
        <w:ind w:firstLine="567" w:left="0" w:right="0"/>
        <w:jc w:val="both"/>
        <w:rPr/>
      </w:pPr>
      <w:r>
        <w:rPr>
          <w:rFonts w:ascii="Nimbus Roman" w:hAnsi="Nimbus Roman"/>
          <w:sz w:val="28"/>
        </w:rPr>
        <w:t>средства краевого бюджета – 74,7</w:t>
      </w:r>
      <w:r>
        <w:rPr>
          <w:rFonts w:ascii="Nimbus Roman" w:hAnsi="Nimbus Roman"/>
          <w:sz w:val="28"/>
        </w:rPr>
        <w:t>4</w:t>
      </w:r>
      <w:r>
        <w:rPr>
          <w:rFonts w:ascii="Nimbus Roman" w:hAnsi="Nimbus Roman"/>
          <w:sz w:val="28"/>
        </w:rPr>
        <w:t xml:space="preserve"> млн.рублей. </w:t>
      </w:r>
    </w:p>
    <w:p>
      <w:pPr>
        <w:pStyle w:val="Normal"/>
        <w:ind w:firstLine="567" w:left="0" w:right="0"/>
        <w:jc w:val="both"/>
        <w:rPr/>
      </w:pPr>
      <w:r>
        <w:rPr>
          <w:rFonts w:ascii="Nimbus Roman" w:hAnsi="Nimbus Roman"/>
          <w:spacing w:val="1"/>
          <w:sz w:val="28"/>
        </w:rPr>
        <w:t xml:space="preserve">Объем средств на предоставление мер поддержки  существенно сократился, так как с 1 января 2023 года система мер социальной поддержки претерпела весьма существенные изменения. Ряд пособий трансформировались в единое пособие, некоторые переданы в полномочия к  Фонду пенсионного и социального страхования РФ, а некоторые прекратили свое действие. </w:t>
      </w:r>
    </w:p>
    <w:p>
      <w:pPr>
        <w:pStyle w:val="Normal"/>
        <w:ind w:firstLine="567" w:left="0" w:right="0"/>
        <w:jc w:val="both"/>
        <w:rPr/>
      </w:pPr>
      <w:r>
        <w:rPr>
          <w:rFonts w:ascii="Nimbus Roman" w:hAnsi="Nimbus Roman"/>
          <w:spacing w:val="1"/>
          <w:sz w:val="28"/>
        </w:rPr>
        <w:t xml:space="preserve">На компенсацию расходов по оплате жилья и коммунальных услуг федеральным льготникам с начала 2024 года израсходовано 11 896,8 тыс. рублей (за 9 месяцев 2023 года – 11 695,0 тыс. рублей), в том числе семьям с детьми-инвалидами – 1 292,2 тыс. рублей (за 9 месяцев 2023 года – 1 223,3 тыс. рублей). Выплаты произведены 1 303 гражданам за декабрь 2023 года, январь-август текущего года. </w:t>
      </w:r>
    </w:p>
    <w:p>
      <w:pPr>
        <w:pStyle w:val="Normal"/>
        <w:ind w:firstLine="567" w:left="0" w:right="0"/>
        <w:jc w:val="both"/>
        <w:rPr/>
      </w:pPr>
      <w:r>
        <w:rPr>
          <w:rFonts w:ascii="Nimbus Roman" w:hAnsi="Nimbus Roman"/>
          <w:spacing w:val="1"/>
          <w:sz w:val="28"/>
        </w:rPr>
        <w:t>Получателями субсидий на оплату жилья и коммунальных услуг в округе являются 308 семья. Сумма выплаченных субсидий за истекший период текущего года составила 3 688,6 тыс. рублей (за 9 месяцев 2023 года – 315 семей получили субсидии на сумму 5 602,7 тыс. рублей). Сумма субсидии на оплату жилого помещения и коммунальных услуг снизилась в связи с изменением в 2024 году схемы расчета доходов граждан для определения суммы положенной субсидии.</w:t>
      </w:r>
    </w:p>
    <w:p>
      <w:pPr>
        <w:pStyle w:val="Normal"/>
        <w:ind w:firstLine="567" w:left="0" w:right="0"/>
        <w:jc w:val="both"/>
        <w:rPr/>
      </w:pPr>
      <w:r>
        <w:rPr>
          <w:rFonts w:ascii="Nimbus Roman" w:hAnsi="Nimbus Roman"/>
          <w:spacing w:val="1"/>
          <w:sz w:val="28"/>
        </w:rPr>
        <w:t>Компенсация расходов на уплату взноса на капитальный ремонт общего имущества в многоквартирном доме отдельным категориям граждан произведена 119 гражданам на сумму 340,4 тыс. рублей  (за 9 месяцев 2023 года – 113 гражданам на сумму 241,9 тыс. рублей).</w:t>
      </w:r>
    </w:p>
    <w:p>
      <w:pPr>
        <w:pStyle w:val="Normal"/>
        <w:ind w:firstLine="567" w:left="0" w:right="0"/>
        <w:jc w:val="both"/>
        <w:rPr/>
      </w:pPr>
      <w:r>
        <w:rPr>
          <w:rFonts w:ascii="Nimbus Roman" w:hAnsi="Nimbus Roman"/>
          <w:sz w:val="28"/>
        </w:rPr>
        <w:t xml:space="preserve">Ежегодная денежная выплата за отчетный период 2024 года осуществлена 161 гражданину, награжденным нагрудным знаком «Почетный донор России» или «Почетный донор СССР», в сумме 2846,9 тыс. рублей (за 9 месяцев 2023 года — 163 гражданам на сумму 2741,9 тыс.рублей). </w:t>
      </w:r>
    </w:p>
    <w:p>
      <w:pPr>
        <w:pStyle w:val="Normal"/>
        <w:ind w:firstLine="567" w:left="0" w:right="0"/>
        <w:jc w:val="both"/>
        <w:rPr/>
      </w:pPr>
      <w:r>
        <w:rPr>
          <w:rFonts w:ascii="Nimbus Roman" w:hAnsi="Nimbus Roman"/>
          <w:sz w:val="28"/>
        </w:rPr>
        <w:t>За 9 месяцев 2024 года удостоверения «Ветеран труда» выданы 4 гражданам.</w:t>
      </w:r>
    </w:p>
    <w:p>
      <w:pPr>
        <w:pStyle w:val="Normal"/>
        <w:ind w:firstLine="567" w:left="0" w:right="0"/>
        <w:jc w:val="both"/>
        <w:rPr/>
      </w:pPr>
      <w:r>
        <w:rPr>
          <w:rFonts w:ascii="Nimbus Roman" w:hAnsi="Nimbus Roman"/>
          <w:sz w:val="28"/>
        </w:rPr>
        <w:t>По состоянию на 01 октября 2024 года на учете в управлении состоит 1907 ветеранов труда, тружеников тыла, жертв политических репрессий. За отчетный период им выплачено 35657,7 тыс. рублей, что на 444,7 тыс. рублей ниже аналогичного периода прошлого года.</w:t>
      </w:r>
    </w:p>
    <w:p>
      <w:pPr>
        <w:pStyle w:val="Normal"/>
        <w:ind w:firstLine="567" w:left="0" w:right="0"/>
        <w:jc w:val="both"/>
        <w:rPr/>
      </w:pPr>
      <w:r>
        <w:rPr>
          <w:rFonts w:ascii="Nimbus Roman" w:hAnsi="Nimbus Roman"/>
          <w:sz w:val="28"/>
        </w:rPr>
        <w:t>В рамках закона Ставропольского края «О детях войны» за 9 месяцев 2024 года выданы 3 удостоверения. Сумма выплат составила 7,4</w:t>
      </w:r>
      <w:r>
        <w:rPr>
          <w:rFonts w:ascii="Nimbus Roman" w:hAnsi="Nimbus Roman"/>
          <w:sz w:val="28"/>
        </w:rPr>
        <w:t>2</w:t>
      </w:r>
      <w:r>
        <w:rPr>
          <w:rFonts w:ascii="Nimbus Roman" w:hAnsi="Nimbus Roman"/>
          <w:sz w:val="28"/>
        </w:rPr>
        <w:t xml:space="preserve"> млн. рублей на 952 человека.</w:t>
      </w:r>
    </w:p>
    <w:p>
      <w:pPr>
        <w:pStyle w:val="Normal"/>
        <w:ind w:firstLine="567" w:left="0" w:right="0"/>
        <w:jc w:val="both"/>
        <w:rPr/>
      </w:pPr>
      <w:r>
        <w:rPr>
          <w:rFonts w:ascii="Nimbus Roman" w:hAnsi="Nimbus Roman"/>
          <w:sz w:val="28"/>
        </w:rPr>
        <w:t>Особое внимание уделяется социально-незащищенным семьям: многодетным и семьям, оказавшимся в трудной жизненной ситуации. Принимаемые меры социальной поддержки способствуют стабильному росту показателя рождаемости. Количество многодетных семей в округе ежегодно увеличивается. За 9 месяцев 2024 года в округе выдано 120 удостоверений. Действующими на 01 октября 2024 года являются 700 удостоверений (на 01 октября 2023 года – 589).</w:t>
      </w:r>
    </w:p>
    <w:p>
      <w:pPr>
        <w:pStyle w:val="Normal"/>
        <w:ind w:firstLine="567" w:left="0" w:right="0"/>
        <w:jc w:val="both"/>
        <w:rPr/>
      </w:pPr>
      <w:r>
        <w:rPr>
          <w:rFonts w:ascii="Nimbus Roman" w:hAnsi="Nimbus Roman"/>
          <w:sz w:val="28"/>
        </w:rPr>
        <w:t xml:space="preserve">За отчетный период ежемесячную денежную компенсацию получили 696 многодетных семей. На мероприятия социальной поддержки этой категории граждан за истекший период 2024 года затрачено 19 356,2 тыс. рублей, что на 772,8 тыс. рублей больше уровня прошлого года. </w:t>
      </w:r>
    </w:p>
    <w:p>
      <w:pPr>
        <w:pStyle w:val="Normal"/>
        <w:ind w:firstLine="567" w:left="0" w:right="0"/>
        <w:jc w:val="both"/>
        <w:rPr/>
      </w:pPr>
      <w:r>
        <w:rPr>
          <w:rFonts w:ascii="Nimbus Roman" w:hAnsi="Nimbus Roman"/>
          <w:sz w:val="28"/>
        </w:rPr>
        <w:t xml:space="preserve">Ежемесячная денежная выплата, назначаемая в случае рождения третьего или последующих детей, выплачиваемая до достижения ребенком трех лет, в размере прожиточного минимума для детей в Ставропольском крае произведена 87 получателям в сумме 7 325,2 тыс. рублей (за 9 месяцев 2023 года – 128 получателям в сумме 22 352,9 тыс. рублей). </w:t>
      </w:r>
    </w:p>
    <w:p>
      <w:pPr>
        <w:pStyle w:val="Normal"/>
        <w:ind w:firstLine="567" w:left="0" w:right="0"/>
        <w:jc w:val="both"/>
        <w:rPr/>
      </w:pPr>
      <w:r>
        <w:rPr>
          <w:rFonts w:ascii="Nimbus Roman" w:hAnsi="Nimbus Roman"/>
          <w:sz w:val="28"/>
        </w:rPr>
        <w:t>Ежегодная денежная компенсация на каждого из детей не старше 18 лет, обучающихся в общеобразовательных организациях, назначена 548 многодетным семьям округа на 1193 ребенка.</w:t>
      </w:r>
    </w:p>
    <w:p>
      <w:pPr>
        <w:pStyle w:val="Normal"/>
        <w:ind w:firstLine="567" w:left="0" w:right="0"/>
        <w:jc w:val="both"/>
        <w:rPr/>
      </w:pPr>
      <w:r>
        <w:rPr>
          <w:rFonts w:ascii="Nimbus Roman" w:hAnsi="Nimbus Roman"/>
          <w:sz w:val="28"/>
        </w:rPr>
        <w:t xml:space="preserve">Поддержка малоимущих семей и малоимущих одиноко проживающих граждан направлена на снижение доли населения округа с доходами ниже величины прожиточного минимума, установленного в крае для соответствующих социально-демографических групп. Государственную  социальную помощь получили 208 малоимущих семей на общую сумму 985,4 тыс. рублей (за 9 месяцев 2023 года – 114 семей на сумму 525,0 тыс. рублей). </w:t>
      </w:r>
    </w:p>
    <w:p>
      <w:pPr>
        <w:pStyle w:val="Normal"/>
        <w:ind w:firstLine="567" w:left="0" w:right="0"/>
        <w:jc w:val="both"/>
        <w:rPr/>
      </w:pPr>
      <w:r>
        <w:rPr>
          <w:rFonts w:ascii="Nimbus Roman" w:hAnsi="Nimbus Roman"/>
          <w:sz w:val="28"/>
        </w:rPr>
        <w:t xml:space="preserve">Кроме того, в целях поддержки семей, имеющих детей и относящихся к категории малоимущих, также в рамках регионального проекта, заключаются социальные контракты. Они призваны стимулировать людей на поиски выхода из трудной жизненной ситуации, повышать их экономическую активность и качество жизни, что, в свою очередь, будет положительно влиять на увеличение количества рождений детей в семьях. </w:t>
      </w:r>
    </w:p>
    <w:p>
      <w:pPr>
        <w:pStyle w:val="Normal"/>
        <w:ind w:firstLine="567" w:left="0" w:right="0"/>
        <w:jc w:val="both"/>
        <w:rPr/>
      </w:pPr>
      <w:r>
        <w:rPr>
          <w:rFonts w:ascii="Nimbus Roman" w:hAnsi="Nimbus Roman"/>
          <w:sz w:val="28"/>
        </w:rPr>
        <w:t xml:space="preserve">В течение 9 месяцев 2024 года социальные контракты заключены с 74 малоимущими семьями на общую сумму 12 285,9 тыс. рублей (за 9 месяцев 2023 года – 70 семей на сумму 9 785,4 тыс. рублей).  </w:t>
      </w:r>
    </w:p>
    <w:p>
      <w:pPr>
        <w:pStyle w:val="Normal"/>
        <w:ind w:firstLine="567" w:left="0" w:right="0"/>
        <w:jc w:val="both"/>
        <w:rPr/>
      </w:pPr>
      <w:r>
        <w:rPr>
          <w:rFonts w:ascii="Nimbus Roman" w:hAnsi="Nimbus Roman"/>
          <w:sz w:val="28"/>
        </w:rPr>
        <w:t xml:space="preserve">Ежегодное социальное пособие на проезд назначено 60 студентам из малоимущих семей (за 9 месяцев 2023 года – 34 студентам). Выплата произведена в июле текущего года, ее сумма составила 97,8 тыс. рублей. </w:t>
      </w:r>
    </w:p>
    <w:p>
      <w:pPr>
        <w:pStyle w:val="Normal"/>
        <w:ind w:firstLine="567" w:left="0" w:right="0"/>
        <w:jc w:val="both"/>
        <w:rPr/>
      </w:pPr>
      <w:r>
        <w:rPr>
          <w:rFonts w:ascii="Nimbus Roman" w:hAnsi="Nimbus Roman"/>
          <w:sz w:val="28"/>
        </w:rPr>
        <w:t>На 01 октября 2024 года назначено и выплачено социальное пособие не погребение 24 гражданам в сумме 220,6 тыс. рублей (за 9 месяцев 2023 года – 26 гражданам в сумме 181,1 тыс. рублей).</w:t>
      </w:r>
    </w:p>
    <w:p>
      <w:pPr>
        <w:pStyle w:val="Normal"/>
        <w:ind w:firstLine="567" w:left="0" w:right="0"/>
        <w:jc w:val="both"/>
        <w:rPr/>
      </w:pPr>
      <w:r>
        <w:rPr>
          <w:rFonts w:ascii="Nimbus Roman" w:hAnsi="Nimbus Roman"/>
          <w:sz w:val="28"/>
        </w:rPr>
        <w:t>По состоянию на 01 октября 2024 года на особом контроле в управлении состоит 11 семей, в которых 24 несовершеннолетних ребенка находятся в социально-опасном положении (на 01 октября 2023 года – 13 и 46 соответственно). В течение полугодия в этих семьях проводились меры профилактического характера. Специалистами управления совместно с субъектами профилактики было осуществлено 5 рейдов, в ходе которых обследовано 25 семей (за 9 месяцев 2023 года – 7 рейдов, 45 семей).</w:t>
      </w:r>
    </w:p>
    <w:p>
      <w:pPr>
        <w:pStyle w:val="Normal"/>
        <w:ind w:firstLine="567" w:left="0" w:right="0"/>
        <w:jc w:val="both"/>
        <w:rPr/>
      </w:pPr>
      <w:r>
        <w:rPr>
          <w:rFonts w:ascii="Nimbus Roman" w:hAnsi="Nimbus Roman"/>
          <w:sz w:val="28"/>
        </w:rPr>
        <w:t xml:space="preserve">По состоянию на 01 октября 2024 года на территории округа проживают 2399 инвалидов из них 403 ребенка инвалида. </w:t>
      </w:r>
    </w:p>
    <w:p>
      <w:pPr>
        <w:pStyle w:val="Normal"/>
        <w:ind w:firstLine="567" w:left="0" w:right="0"/>
        <w:jc w:val="both"/>
        <w:rPr/>
      </w:pPr>
      <w:r>
        <w:rPr>
          <w:rFonts w:ascii="Nimbus Roman" w:hAnsi="Nimbus Roman"/>
          <w:sz w:val="28"/>
        </w:rPr>
        <w:t xml:space="preserve">За 9 месяцев 2024 года прошли уведомительную регистрацию 66 коллективных договора, 33 дополнительных соглашений о внесении изменений и дополнений к ранее заключенным коллективным договорам. </w:t>
      </w:r>
    </w:p>
    <w:p>
      <w:pPr>
        <w:pStyle w:val="Normal"/>
        <w:ind w:firstLine="567" w:left="0" w:right="0"/>
        <w:jc w:val="both"/>
        <w:rPr/>
      </w:pPr>
      <w:r>
        <w:rPr>
          <w:rFonts w:ascii="Nimbus Roman" w:hAnsi="Nimbus Roman"/>
          <w:sz w:val="28"/>
        </w:rPr>
        <w:t xml:space="preserve">По состоянию на 01 июля 2024 года коллективные договоры заключены в 120 организациях округа и охватывают более 76,0 процентов от численности занятых в экономике. </w:t>
      </w:r>
    </w:p>
    <w:p>
      <w:pPr>
        <w:pStyle w:val="Normal"/>
        <w:ind w:firstLine="567" w:left="0" w:right="0"/>
        <w:jc w:val="both"/>
        <w:rPr>
          <w:sz w:val="28"/>
        </w:rPr>
      </w:pPr>
      <w:r>
        <w:rPr>
          <w:sz w:val="28"/>
        </w:rPr>
      </w:r>
    </w:p>
    <w:p>
      <w:pPr>
        <w:pStyle w:val="Normal"/>
        <w:ind w:firstLine="567" w:left="0" w:right="0"/>
        <w:jc w:val="both"/>
        <w:rPr/>
      </w:pPr>
      <w:r>
        <w:rPr>
          <w:rFonts w:ascii="Nimbus Roman" w:hAnsi="Nimbus Roman"/>
          <w:b/>
          <w:sz w:val="28"/>
        </w:rPr>
        <w:t>Здравоохранение</w:t>
      </w:r>
    </w:p>
    <w:p>
      <w:pPr>
        <w:pStyle w:val="Normal"/>
        <w:ind w:firstLine="567" w:left="0" w:right="0"/>
        <w:jc w:val="both"/>
        <w:rPr/>
      </w:pPr>
      <w:r>
        <w:rPr>
          <w:rFonts w:ascii="Nimbus Roman" w:hAnsi="Nimbus Roman"/>
          <w:sz w:val="28"/>
        </w:rPr>
        <w:t>На выполнение Территориальной программы государственных гарантий обеспечения населения бесплатной медицинской помощью за 9 месяцев 2024 года направлено 202,5 млн. рублей, за 9 месяцев 2023 года поступило 188,3 млн. рублей.</w:t>
      </w:r>
    </w:p>
    <w:p>
      <w:pPr>
        <w:pStyle w:val="Normal"/>
        <w:ind w:firstLine="567" w:left="0" w:right="0"/>
        <w:jc w:val="both"/>
        <w:rPr/>
      </w:pPr>
      <w:r>
        <w:rPr>
          <w:rFonts w:ascii="Nimbus Roman" w:hAnsi="Nimbus Roman"/>
          <w:sz w:val="28"/>
        </w:rPr>
        <w:t>Оказано платных медицинских услуг за анализируемый период  на сумму 6,9 млн. рублей (за 9 месяцев 2023 года  - 7,7 млн. рублей).</w:t>
      </w:r>
    </w:p>
    <w:p>
      <w:pPr>
        <w:pStyle w:val="Normal"/>
        <w:ind w:firstLine="567" w:left="0" w:right="0"/>
        <w:jc w:val="both"/>
        <w:rPr/>
      </w:pPr>
      <w:r>
        <w:rPr>
          <w:rFonts w:ascii="Nimbus Roman" w:hAnsi="Nimbus Roman"/>
          <w:sz w:val="28"/>
        </w:rPr>
        <w:t>Нормативные объемы медицинской помощи, предусмотренные                           за 9 месяцев 2024 года Территориальной программой государственных гарантий оказания гражданам бесплатной медицинской помощи, выполнены по видам в следующих объемах:</w:t>
      </w:r>
    </w:p>
    <w:p>
      <w:pPr>
        <w:pStyle w:val="Normal"/>
        <w:ind w:firstLine="567" w:left="0" w:right="0"/>
        <w:jc w:val="both"/>
        <w:rPr/>
      </w:pPr>
      <w:r>
        <w:rPr>
          <w:rFonts w:ascii="Nimbus Roman" w:hAnsi="Nimbus Roman"/>
          <w:sz w:val="28"/>
        </w:rPr>
        <w:t>скорая медицинская помощь осуществила 5275 вызовов;</w:t>
      </w:r>
    </w:p>
    <w:p>
      <w:pPr>
        <w:pStyle w:val="Normal"/>
        <w:ind w:firstLine="567" w:left="0" w:right="0"/>
        <w:jc w:val="both"/>
        <w:rPr/>
      </w:pPr>
      <w:r>
        <w:rPr>
          <w:rFonts w:ascii="Nimbus Roman" w:hAnsi="Nimbus Roman"/>
          <w:sz w:val="28"/>
        </w:rPr>
        <w:t>амбулаторно–поликлиническая помощь – выполнено 162585 посещений к врачам и среднему медицинскому персоналу;</w:t>
      </w:r>
    </w:p>
    <w:p>
      <w:pPr>
        <w:pStyle w:val="Normal"/>
        <w:ind w:firstLine="567" w:left="0" w:right="0"/>
        <w:jc w:val="both"/>
        <w:rPr/>
      </w:pPr>
      <w:r>
        <w:rPr>
          <w:rFonts w:ascii="Nimbus Roman" w:hAnsi="Nimbus Roman"/>
          <w:sz w:val="28"/>
        </w:rPr>
        <w:t>стационарная и стационарозамещающая помощь – пролечено 2522  случая.</w:t>
      </w:r>
    </w:p>
    <w:p>
      <w:pPr>
        <w:pStyle w:val="Normal"/>
        <w:ind w:firstLine="567" w:left="0" w:right="0"/>
        <w:jc w:val="both"/>
        <w:rPr/>
      </w:pPr>
      <w:r>
        <w:rPr>
          <w:rFonts w:ascii="Nimbus Roman" w:hAnsi="Nimbus Roman"/>
          <w:sz w:val="28"/>
        </w:rPr>
        <w:t>На койках дневных стационаров за 9 месяцев текущего года  пролечено  1053 случая.</w:t>
      </w:r>
    </w:p>
    <w:p>
      <w:pPr>
        <w:pStyle w:val="Normal"/>
        <w:ind w:firstLine="567" w:left="0" w:right="0"/>
        <w:jc w:val="both"/>
        <w:rPr/>
      </w:pPr>
      <w:r>
        <w:rPr>
          <w:rFonts w:ascii="Nimbus Roman" w:hAnsi="Nimbus Roman"/>
          <w:sz w:val="28"/>
        </w:rPr>
        <w:t xml:space="preserve">Общее число врачебного персонала в округе за 9 месяцев 2024 года  – 60 человек, общее число среднего медицинского персонала – 152 человека. Укомплектованность врачебным персоналом составляет 90 процентов, средним медицинским персоналом — 89,3 процента. </w:t>
      </w:r>
    </w:p>
    <w:p>
      <w:pPr>
        <w:pStyle w:val="Normal"/>
        <w:ind w:firstLine="567" w:left="0" w:right="0"/>
        <w:jc w:val="both"/>
        <w:rPr/>
      </w:pPr>
      <w:r>
        <w:rPr>
          <w:rFonts w:ascii="Nimbus Roman" w:hAnsi="Nimbus Roman"/>
          <w:sz w:val="28"/>
        </w:rPr>
        <w:t>В рамках реализации региональных проектов Ставропольского края за 9 месяцев 2024 г. в ГБУЗ СК «Андроповская РБ» поставлено 4 автомобиля на сумму 8,8 млн. рублей, также поставлено оборудование на сумму 12,3 млн. рублей в количестве  37 единиц.</w:t>
      </w:r>
    </w:p>
    <w:p>
      <w:pPr>
        <w:pStyle w:val="Normal"/>
        <w:ind w:firstLine="567" w:left="0" w:right="0"/>
        <w:jc w:val="both"/>
        <w:rPr>
          <w:sz w:val="28"/>
        </w:rPr>
      </w:pPr>
      <w:r>
        <w:rPr>
          <w:sz w:val="28"/>
        </w:rPr>
      </w:r>
    </w:p>
    <w:p>
      <w:pPr>
        <w:pStyle w:val="Normal"/>
        <w:ind w:firstLine="567" w:left="0" w:right="0"/>
        <w:jc w:val="both"/>
        <w:rPr/>
      </w:pPr>
      <w:r>
        <w:rPr>
          <w:rFonts w:ascii="Nimbus Roman" w:hAnsi="Nimbus Roman"/>
          <w:b/>
          <w:sz w:val="28"/>
        </w:rPr>
        <w:t>Занятость населения</w:t>
      </w:r>
    </w:p>
    <w:p>
      <w:pPr>
        <w:pStyle w:val="Normal"/>
        <w:ind w:firstLine="567" w:left="0" w:right="0"/>
        <w:jc w:val="both"/>
        <w:rPr/>
      </w:pPr>
      <w:r>
        <w:rPr>
          <w:rFonts w:ascii="Nimbus Roman" w:hAnsi="Nimbus Roman"/>
          <w:sz w:val="28"/>
        </w:rPr>
        <w:t>Уровень регистрируемой безработицы в округе на 01 октября 2024 года составляет 0,3 процента (на 01 октября 2023 года - 0,5 процента).</w:t>
      </w:r>
    </w:p>
    <w:p>
      <w:pPr>
        <w:pStyle w:val="Normal"/>
        <w:ind w:firstLine="567" w:left="0" w:right="0"/>
        <w:jc w:val="both"/>
        <w:rPr/>
      </w:pPr>
      <w:r>
        <w:rPr>
          <w:rFonts w:ascii="Nimbus Roman" w:hAnsi="Nimbus Roman"/>
          <w:sz w:val="28"/>
        </w:rPr>
        <w:t xml:space="preserve">Численность  граждан, состоящих на учете на отчетный период - 31 человек, на 01 октября 2023 года  численность составляла 115 человек. </w:t>
      </w:r>
    </w:p>
    <w:p>
      <w:pPr>
        <w:pStyle w:val="111115"/>
        <w:tabs>
          <w:tab w:val="clear" w:pos="708"/>
          <w:tab w:val="left" w:pos="567" w:leader="none"/>
        </w:tabs>
        <w:ind w:firstLine="567" w:left="0" w:right="0"/>
        <w:jc w:val="both"/>
        <w:rPr/>
      </w:pPr>
      <w:r>
        <w:rPr>
          <w:rFonts w:ascii="Nimbus Roman" w:hAnsi="Nimbus Roman"/>
          <w:sz w:val="28"/>
        </w:rPr>
        <w:t xml:space="preserve">За 9 месяцев текущего года услуги по профессиональному обучению, с  целью трудоустройства оказаны 12 безработным гражданам, (в аналогичном периоде 2023 года - 8 гражданам), зарегистрированным в Центре занятости в поисках подходящей работы.  </w:t>
      </w:r>
    </w:p>
    <w:p>
      <w:pPr>
        <w:pStyle w:val="111115"/>
        <w:tabs>
          <w:tab w:val="clear" w:pos="708"/>
          <w:tab w:val="left" w:pos="567" w:leader="none"/>
        </w:tabs>
        <w:ind w:firstLine="624" w:left="0" w:right="0"/>
        <w:jc w:val="both"/>
        <w:rPr/>
      </w:pPr>
      <w:r>
        <w:rPr>
          <w:rFonts w:ascii="Nimbus Roman" w:hAnsi="Nimbus Roman"/>
          <w:sz w:val="28"/>
        </w:rPr>
        <w:t xml:space="preserve">Всего в районный  банк данных за 9 месяцев текущего года поступило 949  вакансий  (на 01 октября 2023 года – 902). </w:t>
      </w:r>
    </w:p>
    <w:p>
      <w:pPr>
        <w:pStyle w:val="111115"/>
        <w:tabs>
          <w:tab w:val="clear" w:pos="708"/>
          <w:tab w:val="left" w:pos="567" w:leader="none"/>
        </w:tabs>
        <w:ind w:firstLine="624" w:left="0" w:right="0"/>
        <w:jc w:val="both"/>
        <w:rPr/>
      </w:pPr>
      <w:r>
        <w:rPr>
          <w:rFonts w:ascii="Nimbus Roman" w:hAnsi="Nimbus Roman"/>
          <w:sz w:val="28"/>
        </w:rPr>
        <w:t>Выполняя Закон Ставропольского края от 11 марта 2004 года «О квотировании рабочих мест для инвалидов» 21 предприятие округа квотирует 32 рабочих места для трудоустройства инвалидов, занято в этих предприятиях 1235 граждан. По состоянию на 01 октября 2024 года на квотируемых местах работают 30 инвалидов.</w:t>
      </w:r>
    </w:p>
    <w:p>
      <w:pPr>
        <w:pStyle w:val="111115"/>
        <w:tabs>
          <w:tab w:val="clear" w:pos="708"/>
          <w:tab w:val="left" w:pos="567" w:leader="none"/>
        </w:tabs>
        <w:ind w:firstLine="624" w:left="0" w:right="0"/>
        <w:jc w:val="both"/>
        <w:rPr/>
      </w:pPr>
      <w:r>
        <w:rPr>
          <w:rFonts w:ascii="Nimbus Roman" w:hAnsi="Nimbus Roman"/>
          <w:sz w:val="28"/>
        </w:rPr>
        <w:t>Услуги по временному трудоустройству с начала года получили 170 несовершеннолетних граждан, из них 139 подростков, находящихся в трудной жизненной ситуации.</w:t>
      </w:r>
    </w:p>
    <w:p>
      <w:pPr>
        <w:pStyle w:val="Normal"/>
        <w:ind w:firstLine="851" w:left="567" w:right="0"/>
        <w:jc w:val="both"/>
        <w:rPr>
          <w:rFonts w:ascii="Nimbus Roman" w:hAnsi="Nimbus Roman"/>
          <w:sz w:val="28"/>
        </w:rPr>
      </w:pPr>
      <w:r>
        <w:rPr>
          <w:rFonts w:ascii="Nimbus Roman" w:hAnsi="Nimbus Roman"/>
          <w:sz w:val="28"/>
        </w:rPr>
      </w:r>
    </w:p>
    <w:p>
      <w:pPr>
        <w:pStyle w:val="Normal"/>
        <w:tabs>
          <w:tab w:val="clear" w:pos="708"/>
          <w:tab w:val="left" w:pos="630" w:leader="none"/>
        </w:tabs>
        <w:ind w:firstLine="567" w:left="0" w:right="0"/>
        <w:jc w:val="both"/>
        <w:rPr/>
      </w:pPr>
      <w:r>
        <w:rPr>
          <w:rFonts w:ascii="Nimbus Roman" w:hAnsi="Nimbus Roman"/>
          <w:b/>
          <w:sz w:val="28"/>
        </w:rPr>
        <w:t>Демография</w:t>
      </w:r>
    </w:p>
    <w:p>
      <w:pPr>
        <w:pStyle w:val="Normal"/>
        <w:ind w:firstLine="567" w:left="0" w:right="0"/>
        <w:jc w:val="both"/>
        <w:rPr/>
      </w:pPr>
      <w:r>
        <w:rPr>
          <w:rFonts w:ascii="Nimbus Roman" w:hAnsi="Nimbus Roman"/>
          <w:sz w:val="28"/>
        </w:rPr>
        <w:t xml:space="preserve">Социально – демографическая ситуация за отчетный период 2024 года (по данным органов статистики) имеет тенденцию снижения численности населения за счет естественной убыли населения. </w:t>
      </w:r>
    </w:p>
    <w:p>
      <w:pPr>
        <w:pStyle w:val="Normal"/>
        <w:ind w:firstLine="567" w:left="0" w:right="0"/>
        <w:jc w:val="both"/>
        <w:rPr/>
      </w:pPr>
      <w:r>
        <w:rPr>
          <w:rFonts w:ascii="Nimbus Roman" w:hAnsi="Nimbus Roman"/>
          <w:sz w:val="28"/>
        </w:rPr>
        <w:t xml:space="preserve">Миграционный отток населения за 7 месяцев 2024 г. составил 12 человек (в округ прибыло 579 человек, выбыло 567). </w:t>
      </w:r>
    </w:p>
    <w:p>
      <w:pPr>
        <w:pStyle w:val="Normal"/>
        <w:ind w:firstLine="567" w:left="0" w:right="0"/>
        <w:jc w:val="both"/>
        <w:rPr/>
      </w:pPr>
      <w:r>
        <w:rPr>
          <w:rFonts w:ascii="Nimbus Roman" w:hAnsi="Nimbus Roman"/>
          <w:sz w:val="28"/>
        </w:rPr>
        <w:t>За 8 месяцев естественная убыль населения составила 64 человека, зарегистрировано 99 браков и 88 разводов (в 2023 году 103 и 101 соответственно).</w:t>
      </w:r>
    </w:p>
    <w:p>
      <w:pPr>
        <w:pStyle w:val="Normal"/>
        <w:ind w:firstLine="851" w:left="567" w:right="0"/>
        <w:jc w:val="both"/>
        <w:rPr>
          <w:rFonts w:ascii="Nimbus Roman" w:hAnsi="Nimbus Roman"/>
          <w:sz w:val="28"/>
        </w:rPr>
      </w:pPr>
      <w:r>
        <w:rPr>
          <w:rFonts w:ascii="Nimbus Roman" w:hAnsi="Nimbus Roman"/>
          <w:sz w:val="28"/>
        </w:rPr>
      </w:r>
    </w:p>
    <w:p>
      <w:pPr>
        <w:pStyle w:val="Normal"/>
        <w:ind w:firstLine="851" w:left="567" w:right="0"/>
        <w:jc w:val="both"/>
        <w:rPr>
          <w:rFonts w:ascii="Nimbus Roman" w:hAnsi="Nimbus Roman"/>
          <w:sz w:val="28"/>
        </w:rPr>
      </w:pPr>
      <w:r>
        <w:rPr>
          <w:rFonts w:ascii="Nimbus Roman" w:hAnsi="Nimbus Roman"/>
          <w:sz w:val="28"/>
        </w:rPr>
      </w:r>
    </w:p>
    <w:p>
      <w:pPr>
        <w:pStyle w:val="Normal"/>
        <w:ind w:firstLine="851" w:left="567" w:right="0"/>
        <w:jc w:val="both"/>
        <w:rPr>
          <w:rFonts w:ascii="Nimbus Roman" w:hAnsi="Nimbus Roman"/>
          <w:sz w:val="28"/>
        </w:rPr>
      </w:pPr>
      <w:r>
        <w:rPr>
          <w:rFonts w:ascii="Nimbus Roman" w:hAnsi="Nimbus Roman"/>
          <w:sz w:val="28"/>
        </w:rPr>
      </w:r>
    </w:p>
    <w:p>
      <w:pPr>
        <w:pStyle w:val="Normal"/>
        <w:spacing w:lineRule="exact" w:line="283"/>
        <w:jc w:val="both"/>
        <w:rPr/>
      </w:pPr>
      <w:r>
        <w:rPr>
          <w:rFonts w:ascii="Nimbus Roman" w:hAnsi="Nimbus Roman"/>
          <w:sz w:val="28"/>
        </w:rPr>
        <w:t>Руководитель отдела экономического и</w:t>
      </w:r>
    </w:p>
    <w:p>
      <w:pPr>
        <w:pStyle w:val="Normal"/>
        <w:spacing w:lineRule="exact" w:line="283"/>
        <w:jc w:val="both"/>
        <w:rPr/>
      </w:pPr>
      <w:r>
        <w:rPr>
          <w:rFonts w:ascii="Nimbus Roman" w:hAnsi="Nimbus Roman"/>
          <w:sz w:val="28"/>
        </w:rPr>
        <w:t>социального развития администрации</w:t>
      </w:r>
    </w:p>
    <w:p>
      <w:pPr>
        <w:pStyle w:val="Normal"/>
        <w:spacing w:lineRule="exact" w:line="283"/>
        <w:jc w:val="both"/>
        <w:rPr/>
      </w:pPr>
      <w:r>
        <w:rPr>
          <w:rFonts w:ascii="Nimbus Roman" w:hAnsi="Nimbus Roman"/>
          <w:sz w:val="28"/>
        </w:rPr>
        <w:t xml:space="preserve">Андроповского муниципального округа   </w:t>
      </w:r>
    </w:p>
    <w:p>
      <w:pPr>
        <w:pStyle w:val="Normal"/>
        <w:spacing w:lineRule="exact" w:line="283"/>
        <w:jc w:val="both"/>
        <w:rPr/>
      </w:pPr>
      <w:r>
        <w:rPr>
          <w:rFonts w:ascii="Nimbus Roman" w:hAnsi="Nimbus Roman"/>
          <w:sz w:val="28"/>
        </w:rPr>
        <w:t>Ставропольского края                                                                     Т.И. Беликова</w:t>
      </w:r>
    </w:p>
    <w:p>
      <w:pPr>
        <w:pStyle w:val="Normal"/>
        <w:ind w:firstLine="851" w:left="567" w:right="0"/>
        <w:jc w:val="both"/>
        <w:rPr>
          <w:rFonts w:ascii="Nimbus Roman" w:hAnsi="Nimbus Roman"/>
          <w:sz w:val="28"/>
        </w:rPr>
      </w:pPr>
      <w:r>
        <w:rPr>
          <w:rFonts w:ascii="Nimbus Roman" w:hAnsi="Nimbus Roman"/>
          <w:sz w:val="28"/>
        </w:rPr>
      </w:r>
    </w:p>
    <w:sectPr>
      <w:footerReference w:type="even" r:id="rId2"/>
      <w:footerReference w:type="default" r:id="rId3"/>
      <w:footerReference w:type="first" r:id="rId4"/>
      <w:type w:val="nextPage"/>
      <w:pgSz w:w="11906" w:h="16838"/>
      <w:pgMar w:left="1815" w:right="851" w:gutter="0" w:header="0" w:top="851" w:footer="709"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XO Thames">
    <w:charset w:val="01"/>
    <w:family w:val="roman"/>
    <w:pitch w:val="variable"/>
  </w:font>
  <w:font w:name="Tahoma">
    <w:charset w:val="01"/>
    <w:family w:val="roman"/>
    <w:pitch w:val="variable"/>
  </w:font>
  <w:font w:name="Courier New">
    <w:charset w:val="01"/>
    <w:family w:val="roman"/>
    <w:pitch w:val="variable"/>
  </w:font>
  <w:font w:name="Open Sans">
    <w:charset w:val="01"/>
    <w:family w:val="roman"/>
    <w:pitch w:val="variable"/>
  </w:font>
  <w:font w:name="Nimbus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roid Sans"/>
        <w:color w:val="000000"/>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Calibri" w:hAnsi="Calibri" w:eastAsia="DejaVu Sans" w:cs="Droid Sans"/>
      <w:color w:val="000000"/>
      <w:spacing w:val="0"/>
      <w:kern w:val="0"/>
      <w:sz w:val="22"/>
      <w:szCs w:val="20"/>
      <w:lang w:val="ru-RU" w:eastAsia="zh-CN" w:bidi="hi-IN"/>
    </w:rPr>
  </w:style>
  <w:style w:type="paragraph" w:styleId="Heading1">
    <w:name w:val="Heading 1"/>
    <w:basedOn w:val="Normal"/>
    <w:next w:val="Normal"/>
    <w:uiPriority w:val="9"/>
    <w:qFormat/>
    <w:pPr>
      <w:keepNext w:val="true"/>
      <w:spacing w:before="240" w:after="60"/>
      <w:outlineLvl w:val="0"/>
    </w:pPr>
    <w:rPr>
      <w:rFonts w:ascii="Arial" w:hAnsi="Arial"/>
      <w:b/>
      <w:sz w:val="32"/>
    </w:rPr>
  </w:style>
  <w:style w:type="paragraph" w:styleId="Heading2">
    <w:name w:val="Heading 2"/>
    <w:next w:val="Normal"/>
    <w:uiPriority w:val="9"/>
    <w:qFormat/>
    <w:pPr>
      <w:widowControl/>
      <w:suppressAutoHyphens w:val="true"/>
      <w:bidi w:val="0"/>
      <w:spacing w:lineRule="auto" w:line="240" w:before="120" w:after="120"/>
      <w:ind w:hanging="0" w:left="0" w:right="0"/>
      <w:jc w:val="both"/>
      <w:outlineLvl w:val="1"/>
    </w:pPr>
    <w:rPr>
      <w:rFonts w:ascii="XO Thames" w:hAnsi="XO Thames" w:eastAsia="DejaVu Sans" w:cs="Droid Sans"/>
      <w:b/>
      <w:color w:val="000000"/>
      <w:spacing w:val="0"/>
      <w:kern w:val="0"/>
      <w:sz w:val="28"/>
      <w:szCs w:val="20"/>
      <w:lang w:val="ru-RU" w:eastAsia="zh-CN" w:bidi="hi-IN"/>
    </w:rPr>
  </w:style>
  <w:style w:type="paragraph" w:styleId="Heading3">
    <w:name w:val="Heading 3"/>
    <w:basedOn w:val="Normal"/>
    <w:next w:val="Normal"/>
    <w:uiPriority w:val="9"/>
    <w:qFormat/>
    <w:pPr>
      <w:keepNext w:val="true"/>
      <w:widowControl w:val="false"/>
      <w:outlineLvl w:val="2"/>
    </w:pPr>
    <w:rPr>
      <w:sz w:val="24"/>
    </w:rPr>
  </w:style>
  <w:style w:type="paragraph" w:styleId="Heading4">
    <w:name w:val="Heading 4"/>
    <w:basedOn w:val="Normal"/>
    <w:next w:val="Normal"/>
    <w:uiPriority w:val="9"/>
    <w:qFormat/>
    <w:pPr>
      <w:keepNext w:val="true"/>
      <w:widowControl w:val="false"/>
      <w:outlineLvl w:val="3"/>
    </w:pPr>
    <w:rPr>
      <w:sz w:val="28"/>
    </w:rPr>
  </w:style>
  <w:style w:type="paragraph" w:styleId="Heading5">
    <w:name w:val="Heading 5"/>
    <w:next w:val="Normal"/>
    <w:uiPriority w:val="9"/>
    <w:qFormat/>
    <w:pPr>
      <w:widowControl/>
      <w:suppressAutoHyphens w:val="true"/>
      <w:bidi w:val="0"/>
      <w:spacing w:lineRule="auto" w:line="240" w:before="120" w:after="120"/>
      <w:ind w:hanging="0" w:left="0" w:right="0"/>
      <w:jc w:val="both"/>
      <w:outlineLvl w:val="4"/>
    </w:pPr>
    <w:rPr>
      <w:rFonts w:ascii="XO Thames" w:hAnsi="XO Thames" w:eastAsia="DejaVu Sans" w:cs="Droid Sans"/>
      <w:b/>
      <w:color w:val="000000"/>
      <w:spacing w:val="0"/>
      <w:kern w:val="0"/>
      <w:sz w:val="22"/>
      <w:szCs w:val="20"/>
      <w:lang w:val="ru-RU" w:eastAsia="zh-CN" w:bidi="hi-IN"/>
    </w:rPr>
  </w:style>
  <w:style w:type="character" w:styleId="Subtitle211">
    <w:name w:val="Subtitle211"/>
    <w:link w:val="Subtitle2111"/>
    <w:qFormat/>
    <w:rPr>
      <w:rFonts w:ascii="XO Thames" w:hAnsi="XO Thames"/>
      <w:i/>
      <w:color w:val="000000"/>
      <w:spacing w:val="0"/>
      <w:sz w:val="24"/>
    </w:rPr>
  </w:style>
  <w:style w:type="character" w:styleId="41">
    <w:name w:val="Заголовок 4 Знак1"/>
    <w:basedOn w:val="112"/>
    <w:link w:val="4111"/>
    <w:qFormat/>
    <w:rPr>
      <w:rFonts w:ascii="Calibri" w:hAnsi="Calibri"/>
      <w:color w:val="000000"/>
      <w:spacing w:val="0"/>
      <w:sz w:val="28"/>
    </w:rPr>
  </w:style>
  <w:style w:type="character" w:styleId="Contents5">
    <w:name w:val="Contents 5"/>
    <w:link w:val="Contents52"/>
    <w:qFormat/>
    <w:rPr>
      <w:rFonts w:ascii="XO Thames" w:hAnsi="XO Thames"/>
      <w:color w:val="000000"/>
      <w:sz w:val="28"/>
    </w:rPr>
  </w:style>
  <w:style w:type="character" w:styleId="1">
    <w:name w:val="Название Знак1"/>
    <w:basedOn w:val="112"/>
    <w:link w:val="116"/>
    <w:qFormat/>
    <w:rPr>
      <w:rFonts w:ascii="Calibri" w:hAnsi="Calibri"/>
      <w:b/>
      <w:color w:val="000000"/>
      <w:spacing w:val="0"/>
      <w:sz w:val="28"/>
    </w:rPr>
  </w:style>
  <w:style w:type="character" w:styleId="FontStyle111111">
    <w:name w:val="Font Style111111"/>
    <w:link w:val="FontStyle1111111"/>
    <w:qFormat/>
    <w:rPr>
      <w:rFonts w:ascii="Times New Roman" w:hAnsi="Times New Roman"/>
      <w:color w:val="000000"/>
      <w:spacing w:val="0"/>
      <w:sz w:val="22"/>
    </w:rPr>
  </w:style>
  <w:style w:type="character" w:styleId="Contents8111">
    <w:name w:val="Contents 8111"/>
    <w:link w:val="Contents81111"/>
    <w:qFormat/>
    <w:rPr>
      <w:rFonts w:ascii="XO Thames" w:hAnsi="XO Thames"/>
      <w:color w:val="000000"/>
      <w:spacing w:val="0"/>
      <w:sz w:val="28"/>
    </w:rPr>
  </w:style>
  <w:style w:type="character" w:styleId="Contents2">
    <w:name w:val="Contents 2"/>
    <w:qFormat/>
    <w:rPr>
      <w:rFonts w:ascii="XO Thames" w:hAnsi="XO Thames"/>
      <w:color w:val="000000"/>
      <w:spacing w:val="0"/>
      <w:sz w:val="28"/>
    </w:rPr>
  </w:style>
  <w:style w:type="character" w:styleId="Contents511">
    <w:name w:val="Contents 511"/>
    <w:link w:val="Contents5111"/>
    <w:qFormat/>
    <w:rPr>
      <w:rFonts w:ascii="XO Thames" w:hAnsi="XO Thames"/>
      <w:color w:val="000000"/>
      <w:spacing w:val="0"/>
      <w:sz w:val="28"/>
    </w:rPr>
  </w:style>
  <w:style w:type="character" w:styleId="Marginalia">
    <w:name w:val="Marginalia"/>
    <w:qFormat/>
    <w:rPr/>
  </w:style>
  <w:style w:type="character" w:styleId="Title211">
    <w:name w:val="Title211"/>
    <w:link w:val="Title2111"/>
    <w:qFormat/>
    <w:rPr>
      <w:rFonts w:ascii="Times New Roman" w:hAnsi="Times New Roman"/>
      <w:b/>
      <w:color w:val="000000"/>
      <w:spacing w:val="0"/>
      <w:sz w:val="28"/>
    </w:rPr>
  </w:style>
  <w:style w:type="character" w:styleId="Contents4">
    <w:name w:val="Contents 4"/>
    <w:qFormat/>
    <w:rPr>
      <w:rFonts w:ascii="XO Thames" w:hAnsi="XO Thames"/>
      <w:color w:val="000000"/>
      <w:spacing w:val="0"/>
      <w:sz w:val="28"/>
    </w:rPr>
  </w:style>
  <w:style w:type="character" w:styleId="Endnote1111">
    <w:name w:val="Endnote1111"/>
    <w:link w:val="Endnote11111"/>
    <w:qFormat/>
    <w:rPr>
      <w:rFonts w:ascii="XO Thames" w:hAnsi="XO Thames"/>
      <w:color w:val="000000"/>
      <w:spacing w:val="0"/>
      <w:sz w:val="22"/>
    </w:rPr>
  </w:style>
  <w:style w:type="character" w:styleId="11">
    <w:name w:val="Оглавление 1 Знак1"/>
    <w:link w:val="1114"/>
    <w:qFormat/>
    <w:rPr>
      <w:rFonts w:ascii="XO Thames" w:hAnsi="XO Thames"/>
      <w:b/>
      <w:color w:val="000000"/>
      <w:spacing w:val="0"/>
      <w:sz w:val="28"/>
    </w:rPr>
  </w:style>
  <w:style w:type="character" w:styleId="Contents1211">
    <w:name w:val="Contents 1211"/>
    <w:link w:val="Contents12111"/>
    <w:qFormat/>
    <w:rPr>
      <w:rFonts w:ascii="XO Thames" w:hAnsi="XO Thames"/>
      <w:b/>
      <w:color w:val="000000"/>
      <w:spacing w:val="0"/>
      <w:sz w:val="28"/>
    </w:rPr>
  </w:style>
  <w:style w:type="character" w:styleId="Contents6">
    <w:name w:val="Contents 6"/>
    <w:qFormat/>
    <w:rPr>
      <w:rFonts w:ascii="XO Thames" w:hAnsi="XO Thames"/>
      <w:color w:val="000000"/>
      <w:spacing w:val="0"/>
      <w:sz w:val="28"/>
    </w:rPr>
  </w:style>
  <w:style w:type="character" w:styleId="BalloonText1">
    <w:name w:val="Balloon Text1"/>
    <w:link w:val="BalloonText11"/>
    <w:qFormat/>
    <w:rPr>
      <w:rFonts w:ascii="Tahoma" w:hAnsi="Tahoma"/>
      <w:sz w:val="16"/>
    </w:rPr>
  </w:style>
  <w:style w:type="character" w:styleId="211">
    <w:name w:val="Знак Знак Знак Знак211"/>
    <w:link w:val="21111"/>
    <w:qFormat/>
    <w:rPr>
      <w:rFonts w:ascii="Tahoma" w:hAnsi="Tahoma"/>
      <w:color w:val="000000"/>
      <w:spacing w:val="0"/>
      <w:sz w:val="20"/>
    </w:rPr>
  </w:style>
  <w:style w:type="character" w:styleId="Contents7">
    <w:name w:val="Contents 7"/>
    <w:qFormat/>
    <w:rPr>
      <w:rFonts w:ascii="XO Thames" w:hAnsi="XO Thames"/>
      <w:color w:val="000000"/>
      <w:spacing w:val="0"/>
      <w:sz w:val="28"/>
    </w:rPr>
  </w:style>
  <w:style w:type="character" w:styleId="IndexHeading1">
    <w:name w:val="Index Heading1"/>
    <w:link w:val="IndexHeading11"/>
    <w:qFormat/>
    <w:rPr/>
  </w:style>
  <w:style w:type="character" w:styleId="Marginalia211">
    <w:name w:val="Marginalia211"/>
    <w:link w:val="Marginalia2111"/>
    <w:qFormat/>
    <w:rPr>
      <w:rFonts w:ascii="Times New Roman" w:hAnsi="Times New Roman"/>
      <w:color w:val="000000"/>
      <w:spacing w:val="0"/>
      <w:sz w:val="20"/>
    </w:rPr>
  </w:style>
  <w:style w:type="character" w:styleId="Contents21">
    <w:name w:val="Contents 21"/>
    <w:link w:val="Contents22"/>
    <w:qFormat/>
    <w:rPr>
      <w:rFonts w:ascii="XO Thames" w:hAnsi="XO Thames"/>
      <w:color w:val="000000"/>
      <w:sz w:val="28"/>
    </w:rPr>
  </w:style>
  <w:style w:type="character" w:styleId="Heading2211">
    <w:name w:val="Heading 2211"/>
    <w:link w:val="Heading22111"/>
    <w:qFormat/>
    <w:rPr>
      <w:rFonts w:ascii="XO Thames" w:hAnsi="XO Thames"/>
      <w:b/>
      <w:color w:val="000000"/>
      <w:spacing w:val="0"/>
      <w:sz w:val="28"/>
    </w:rPr>
  </w:style>
  <w:style w:type="character" w:styleId="Contents911">
    <w:name w:val="Contents 911"/>
    <w:link w:val="Contents9111"/>
    <w:qFormat/>
    <w:rPr>
      <w:rFonts w:ascii="XO Thames" w:hAnsi="XO Thames"/>
      <w:color w:val="000000"/>
      <w:spacing w:val="0"/>
      <w:sz w:val="28"/>
    </w:rPr>
  </w:style>
  <w:style w:type="character" w:styleId="11111">
    <w:name w:val="Основной текст11111"/>
    <w:link w:val="1111111"/>
    <w:qFormat/>
    <w:rPr>
      <w:spacing w:val="2"/>
      <w:sz w:val="21"/>
    </w:rPr>
  </w:style>
  <w:style w:type="character" w:styleId="111">
    <w:name w:val="Заголовок таблицы111"/>
    <w:basedOn w:val="1111"/>
    <w:link w:val="11118"/>
    <w:qFormat/>
    <w:rPr>
      <w:b/>
    </w:rPr>
  </w:style>
  <w:style w:type="character" w:styleId="Contents1">
    <w:name w:val="Contents 1"/>
    <w:link w:val="Contents12"/>
    <w:qFormat/>
    <w:rPr>
      <w:rFonts w:ascii="XO Thames" w:hAnsi="XO Thames"/>
      <w:b/>
      <w:color w:val="000000"/>
      <w:sz w:val="28"/>
    </w:rPr>
  </w:style>
  <w:style w:type="character" w:styleId="NoSpacing1111">
    <w:name w:val="No Spacing1111"/>
    <w:link w:val="NoSpacing11111"/>
    <w:qFormat/>
    <w:rPr>
      <w:rFonts w:ascii="Calibri" w:hAnsi="Calibri"/>
      <w:color w:val="000000"/>
      <w:spacing w:val="0"/>
      <w:sz w:val="22"/>
    </w:rPr>
  </w:style>
  <w:style w:type="character" w:styleId="Endnote">
    <w:name w:val="Endnote"/>
    <w:link w:val="Endnote1"/>
    <w:qFormat/>
    <w:rPr>
      <w:rFonts w:ascii="XO Thames" w:hAnsi="XO Thames"/>
      <w:sz w:val="22"/>
    </w:rPr>
  </w:style>
  <w:style w:type="character" w:styleId="Heading31">
    <w:name w:val="Heading 31"/>
    <w:qFormat/>
    <w:rPr>
      <w:sz w:val="24"/>
    </w:rPr>
  </w:style>
  <w:style w:type="character" w:styleId="Normal01111">
    <w:name w:val="Normal_01111"/>
    <w:link w:val="Normal011111"/>
    <w:qFormat/>
    <w:rPr>
      <w:rFonts w:ascii="Times New Roman" w:hAnsi="Times New Roman"/>
      <w:color w:val="000000"/>
      <w:spacing w:val="0"/>
      <w:sz w:val="24"/>
    </w:rPr>
  </w:style>
  <w:style w:type="character" w:styleId="Contents711">
    <w:name w:val="Contents 711"/>
    <w:link w:val="Contents7111"/>
    <w:qFormat/>
    <w:rPr>
      <w:rFonts w:ascii="XO Thames" w:hAnsi="XO Thames"/>
      <w:color w:val="000000"/>
      <w:spacing w:val="0"/>
      <w:sz w:val="28"/>
    </w:rPr>
  </w:style>
  <w:style w:type="character" w:styleId="Heading1211">
    <w:name w:val="Heading 1211"/>
    <w:link w:val="Heading12111"/>
    <w:qFormat/>
    <w:rPr>
      <w:rFonts w:ascii="Arial" w:hAnsi="Arial"/>
      <w:b/>
      <w:color w:val="000000"/>
      <w:spacing w:val="0"/>
      <w:sz w:val="32"/>
    </w:rPr>
  </w:style>
  <w:style w:type="character" w:styleId="1111">
    <w:name w:val="Содержимое таблицы111"/>
    <w:link w:val="11119"/>
    <w:qFormat/>
    <w:rPr/>
  </w:style>
  <w:style w:type="character" w:styleId="Subtitle1">
    <w:name w:val="Subtitle1"/>
    <w:link w:val="Subtitle11"/>
    <w:qFormat/>
    <w:rPr>
      <w:rFonts w:ascii="XO Thames" w:hAnsi="XO Thames"/>
      <w:i/>
      <w:color w:val="000000"/>
      <w:sz w:val="24"/>
    </w:rPr>
  </w:style>
  <w:style w:type="character" w:styleId="l1111">
    <w:name w:val="l1111"/>
    <w:link w:val="l11111"/>
    <w:qFormat/>
    <w:rPr>
      <w:color w:val="001020"/>
      <w:sz w:val="24"/>
    </w:rPr>
  </w:style>
  <w:style w:type="character" w:styleId="Heading21111">
    <w:name w:val="Heading 21111"/>
    <w:link w:val="Heading211111"/>
    <w:qFormat/>
    <w:rPr>
      <w:rFonts w:ascii="XO Thames" w:hAnsi="XO Thames"/>
      <w:b/>
      <w:color w:val="000000"/>
      <w:spacing w:val="0"/>
      <w:sz w:val="28"/>
    </w:rPr>
  </w:style>
  <w:style w:type="character" w:styleId="81">
    <w:name w:val="Оглавление 8 Знак1"/>
    <w:link w:val="811"/>
    <w:qFormat/>
    <w:rPr>
      <w:rFonts w:ascii="XO Thames" w:hAnsi="XO Thames"/>
      <w:color w:val="000000"/>
      <w:spacing w:val="0"/>
      <w:sz w:val="28"/>
    </w:rPr>
  </w:style>
  <w:style w:type="character" w:styleId="Caption1">
    <w:name w:val="Caption1"/>
    <w:qFormat/>
    <w:rPr>
      <w:i/>
      <w:sz w:val="24"/>
    </w:rPr>
  </w:style>
  <w:style w:type="character" w:styleId="BalloonText1111">
    <w:name w:val="Balloon Text1111"/>
    <w:link w:val="BalloonText11111"/>
    <w:qFormat/>
    <w:rPr>
      <w:rFonts w:ascii="Tahoma" w:hAnsi="Tahoma"/>
      <w:sz w:val="16"/>
    </w:rPr>
  </w:style>
  <w:style w:type="character" w:styleId="ConsPlusNonformat1111">
    <w:name w:val="ConsPlusNonformat1111"/>
    <w:link w:val="ConsPlusNonformat11111"/>
    <w:qFormat/>
    <w:rPr>
      <w:rFonts w:ascii="Courier New" w:hAnsi="Courier New"/>
      <w:color w:val="000000"/>
      <w:spacing w:val="0"/>
      <w:sz w:val="20"/>
    </w:rPr>
  </w:style>
  <w:style w:type="character" w:styleId="Heading5111">
    <w:name w:val="Heading 5111"/>
    <w:link w:val="Heading51111"/>
    <w:qFormat/>
    <w:rPr>
      <w:rFonts w:ascii="XO Thames" w:hAnsi="XO Thames"/>
      <w:b/>
      <w:color w:val="000000"/>
      <w:spacing w:val="0"/>
      <w:sz w:val="22"/>
    </w:rPr>
  </w:style>
  <w:style w:type="character" w:styleId="Contents3211">
    <w:name w:val="Contents 3211"/>
    <w:link w:val="Contents32111"/>
    <w:qFormat/>
    <w:rPr>
      <w:rFonts w:ascii="XO Thames" w:hAnsi="XO Thames"/>
      <w:color w:val="000000"/>
      <w:spacing w:val="0"/>
      <w:sz w:val="28"/>
    </w:rPr>
  </w:style>
  <w:style w:type="character" w:styleId="411">
    <w:name w:val="Оглавление 4 Знак1"/>
    <w:link w:val="4112"/>
    <w:qFormat/>
    <w:rPr>
      <w:rFonts w:ascii="XO Thames" w:hAnsi="XO Thames"/>
      <w:color w:val="000000"/>
      <w:spacing w:val="0"/>
      <w:sz w:val="28"/>
    </w:rPr>
  </w:style>
  <w:style w:type="character" w:styleId="1112">
    <w:name w:val="Колонтитул111"/>
    <w:link w:val="111110"/>
    <w:qFormat/>
    <w:rPr>
      <w:rFonts w:ascii="XO Thames" w:hAnsi="XO Thames"/>
      <w:color w:val="000000"/>
      <w:spacing w:val="0"/>
      <w:sz w:val="28"/>
    </w:rPr>
  </w:style>
  <w:style w:type="character" w:styleId="Contents211">
    <w:name w:val="Contents 211"/>
    <w:link w:val="Contents2111"/>
    <w:qFormat/>
    <w:rPr>
      <w:rFonts w:ascii="XO Thames" w:hAnsi="XO Thames"/>
      <w:color w:val="000000"/>
      <w:spacing w:val="0"/>
      <w:sz w:val="28"/>
    </w:rPr>
  </w:style>
  <w:style w:type="character" w:styleId="annotationsubject211">
    <w:name w:val="annotation subject211"/>
    <w:basedOn w:val="Marginalia"/>
    <w:link w:val="annotationsubject2111"/>
    <w:qFormat/>
    <w:rPr>
      <w:b/>
      <w:sz w:val="20"/>
    </w:rPr>
  </w:style>
  <w:style w:type="character" w:styleId="BalloonText211">
    <w:name w:val="Balloon Text211"/>
    <w:link w:val="BalloonText2111"/>
    <w:qFormat/>
    <w:rPr>
      <w:rFonts w:ascii="Tahoma" w:hAnsi="Tahoma"/>
      <w:sz w:val="16"/>
    </w:rPr>
  </w:style>
  <w:style w:type="character" w:styleId="12">
    <w:name w:val="Колонтитул1"/>
    <w:link w:val="117"/>
    <w:qFormat/>
    <w:rPr>
      <w:rFonts w:ascii="XO Thames" w:hAnsi="XO Thames"/>
      <w:color w:val="000000"/>
      <w:spacing w:val="0"/>
      <w:sz w:val="28"/>
    </w:rPr>
  </w:style>
  <w:style w:type="character" w:styleId="ListParagraph1111">
    <w:name w:val="List Paragraph1111"/>
    <w:link w:val="ListParagraph11111"/>
    <w:qFormat/>
    <w:rPr>
      <w:sz w:val="24"/>
    </w:rPr>
  </w:style>
  <w:style w:type="character" w:styleId="112">
    <w:name w:val="Обычный11"/>
    <w:link w:val="1115"/>
    <w:qFormat/>
    <w:rPr>
      <w:rFonts w:ascii="Calibri" w:hAnsi="Calibri"/>
      <w:color w:val="000000"/>
      <w:spacing w:val="0"/>
      <w:sz w:val="22"/>
    </w:rPr>
  </w:style>
  <w:style w:type="character" w:styleId="Contents7211">
    <w:name w:val="Contents 7211"/>
    <w:link w:val="Contents72111"/>
    <w:qFormat/>
    <w:rPr>
      <w:rFonts w:ascii="XO Thames" w:hAnsi="XO Thames"/>
      <w:color w:val="000000"/>
      <w:spacing w:val="0"/>
      <w:sz w:val="28"/>
    </w:rPr>
  </w:style>
  <w:style w:type="character" w:styleId="Footnote2">
    <w:name w:val="Footnote2"/>
    <w:link w:val="Footnote21"/>
    <w:qFormat/>
    <w:rPr>
      <w:rFonts w:ascii="XO Thames" w:hAnsi="XO Thames"/>
      <w:color w:val="000000"/>
      <w:spacing w:val="0"/>
      <w:sz w:val="22"/>
    </w:rPr>
  </w:style>
  <w:style w:type="character" w:styleId="Footer111">
    <w:name w:val="Footer111"/>
    <w:link w:val="Footer1111"/>
    <w:qFormat/>
    <w:rPr>
      <w:rFonts w:ascii="Times New Roman" w:hAnsi="Times New Roman"/>
      <w:color w:val="000000"/>
      <w:spacing w:val="0"/>
      <w:sz w:val="20"/>
    </w:rPr>
  </w:style>
  <w:style w:type="character" w:styleId="113">
    <w:name w:val="Заголовок 1 Знак1"/>
    <w:basedOn w:val="112"/>
    <w:link w:val="1116"/>
    <w:qFormat/>
    <w:rPr>
      <w:rFonts w:ascii="Arial" w:hAnsi="Arial"/>
      <w:b/>
      <w:color w:val="000000"/>
      <w:spacing w:val="0"/>
      <w:sz w:val="32"/>
    </w:rPr>
  </w:style>
  <w:style w:type="character" w:styleId="Heading51">
    <w:name w:val="Heading 51"/>
    <w:link w:val="Heading511"/>
    <w:qFormat/>
    <w:rPr>
      <w:rFonts w:ascii="XO Thames" w:hAnsi="XO Thames"/>
      <w:b/>
      <w:color w:val="000000"/>
      <w:sz w:val="22"/>
    </w:rPr>
  </w:style>
  <w:style w:type="character" w:styleId="Contents3111">
    <w:name w:val="Contents 3111"/>
    <w:link w:val="Contents31111"/>
    <w:qFormat/>
    <w:rPr>
      <w:rFonts w:ascii="XO Thames" w:hAnsi="XO Thames"/>
      <w:color w:val="000000"/>
      <w:spacing w:val="0"/>
      <w:sz w:val="28"/>
    </w:rPr>
  </w:style>
  <w:style w:type="character" w:styleId="11112">
    <w:name w:val="Стиль1111"/>
    <w:link w:val="111115"/>
    <w:qFormat/>
    <w:rPr>
      <w:rFonts w:ascii="Arial" w:hAnsi="Arial"/>
      <w:color w:val="000000"/>
      <w:spacing w:val="0"/>
      <w:sz w:val="24"/>
    </w:rPr>
  </w:style>
  <w:style w:type="character" w:styleId="List111">
    <w:name w:val="List111"/>
    <w:basedOn w:val="Textbody11"/>
    <w:link w:val="List1111"/>
    <w:qFormat/>
    <w:rPr/>
  </w:style>
  <w:style w:type="character" w:styleId="Contents9211">
    <w:name w:val="Contents 9211"/>
    <w:link w:val="Contents92111"/>
    <w:qFormat/>
    <w:rPr>
      <w:rFonts w:ascii="XO Thames" w:hAnsi="XO Thames"/>
      <w:color w:val="000000"/>
      <w:spacing w:val="0"/>
      <w:sz w:val="28"/>
    </w:rPr>
  </w:style>
  <w:style w:type="character" w:styleId="Contents5211">
    <w:name w:val="Contents 5211"/>
    <w:link w:val="Contents52111"/>
    <w:qFormat/>
    <w:rPr>
      <w:rFonts w:ascii="XO Thames" w:hAnsi="XO Thames"/>
      <w:color w:val="000000"/>
      <w:spacing w:val="0"/>
      <w:sz w:val="28"/>
    </w:rPr>
  </w:style>
  <w:style w:type="character" w:styleId="Heading21">
    <w:name w:val="Heading 21"/>
    <w:link w:val="Heading211"/>
    <w:qFormat/>
    <w:rPr>
      <w:rFonts w:ascii="XO Thames" w:hAnsi="XO Thames"/>
      <w:b/>
      <w:color w:val="000000"/>
      <w:sz w:val="28"/>
    </w:rPr>
  </w:style>
  <w:style w:type="character" w:styleId="Contents3">
    <w:name w:val="Contents 3"/>
    <w:qFormat/>
    <w:rPr>
      <w:rFonts w:ascii="XO Thames" w:hAnsi="XO Thames"/>
      <w:color w:val="000000"/>
      <w:spacing w:val="0"/>
      <w:sz w:val="28"/>
    </w:rPr>
  </w:style>
  <w:style w:type="character" w:styleId="ConsPlusNormal1111">
    <w:name w:val="ConsPlusNormal1111"/>
    <w:link w:val="ConsPlusNormal11111"/>
    <w:qFormat/>
    <w:rPr>
      <w:rFonts w:ascii="Arial" w:hAnsi="Arial"/>
      <w:color w:val="000000"/>
      <w:spacing w:val="0"/>
      <w:sz w:val="20"/>
    </w:rPr>
  </w:style>
  <w:style w:type="character" w:styleId="2111">
    <w:name w:val="Знак Знак Знак211"/>
    <w:link w:val="21112"/>
    <w:qFormat/>
    <w:rPr>
      <w:rFonts w:ascii="Times New Roman" w:hAnsi="Times New Roman"/>
      <w:color w:val="000000"/>
      <w:spacing w:val="0"/>
      <w:sz w:val="20"/>
    </w:rPr>
  </w:style>
  <w:style w:type="character" w:styleId="Contents71">
    <w:name w:val="Contents 71"/>
    <w:link w:val="Contents72"/>
    <w:qFormat/>
    <w:rPr>
      <w:rFonts w:ascii="XO Thames" w:hAnsi="XO Thames"/>
      <w:color w:val="000000"/>
      <w:sz w:val="28"/>
    </w:rPr>
  </w:style>
  <w:style w:type="character" w:styleId="List1">
    <w:name w:val="List1"/>
    <w:basedOn w:val="Textbody1"/>
    <w:qFormat/>
    <w:rPr/>
  </w:style>
  <w:style w:type="character" w:styleId="BodyText31111">
    <w:name w:val="Body Text 31111"/>
    <w:link w:val="BodyText311111"/>
    <w:qFormat/>
    <w:rPr>
      <w:sz w:val="16"/>
    </w:rPr>
  </w:style>
  <w:style w:type="character" w:styleId="Contents4211">
    <w:name w:val="Contents 4211"/>
    <w:link w:val="Contents42111"/>
    <w:qFormat/>
    <w:rPr>
      <w:rFonts w:ascii="XO Thames" w:hAnsi="XO Thames"/>
      <w:color w:val="000000"/>
      <w:spacing w:val="0"/>
      <w:sz w:val="28"/>
    </w:rPr>
  </w:style>
  <w:style w:type="character" w:styleId="Footnote11">
    <w:name w:val="Footnote11"/>
    <w:link w:val="Footnote111"/>
    <w:qFormat/>
    <w:rPr>
      <w:rFonts w:ascii="XO Thames" w:hAnsi="XO Thames"/>
      <w:color w:val="000000"/>
      <w:spacing w:val="0"/>
      <w:sz w:val="22"/>
    </w:rPr>
  </w:style>
  <w:style w:type="character" w:styleId="11113">
    <w:name w:val="Обычный1111"/>
    <w:link w:val="111116"/>
    <w:qFormat/>
    <w:rPr>
      <w:rFonts w:ascii="Calibri" w:hAnsi="Calibri"/>
      <w:color w:val="000000"/>
      <w:spacing w:val="0"/>
      <w:sz w:val="22"/>
    </w:rPr>
  </w:style>
  <w:style w:type="character" w:styleId="Contents8211">
    <w:name w:val="Contents 8211"/>
    <w:link w:val="Contents82111"/>
    <w:qFormat/>
    <w:rPr>
      <w:rFonts w:ascii="XO Thames" w:hAnsi="XO Thames"/>
      <w:color w:val="000000"/>
      <w:spacing w:val="0"/>
      <w:sz w:val="28"/>
    </w:rPr>
  </w:style>
  <w:style w:type="character" w:styleId="DefaultParagraphFont211">
    <w:name w:val="Default Paragraph Font211"/>
    <w:link w:val="DefaultParagraphFont2111"/>
    <w:qFormat/>
    <w:rPr>
      <w:rFonts w:ascii="Times New Roman" w:hAnsi="Times New Roman"/>
      <w:color w:val="000000"/>
      <w:spacing w:val="0"/>
      <w:sz w:val="20"/>
    </w:rPr>
  </w:style>
  <w:style w:type="character" w:styleId="114">
    <w:name w:val="Указатель11"/>
    <w:basedOn w:val="112"/>
    <w:link w:val="1117"/>
    <w:qFormat/>
    <w:rPr>
      <w:rFonts w:ascii="Calibri" w:hAnsi="Calibri"/>
      <w:color w:val="000000"/>
      <w:spacing w:val="0"/>
      <w:sz w:val="22"/>
    </w:rPr>
  </w:style>
  <w:style w:type="character" w:styleId="NormalWeb1111">
    <w:name w:val="Normal (Web)1111"/>
    <w:link w:val="NormalWeb11111"/>
    <w:qFormat/>
    <w:rPr>
      <w:sz w:val="24"/>
    </w:rPr>
  </w:style>
  <w:style w:type="character" w:styleId="Contents2211">
    <w:name w:val="Contents 2211"/>
    <w:link w:val="Contents22111"/>
    <w:qFormat/>
    <w:rPr>
      <w:rFonts w:ascii="XO Thames" w:hAnsi="XO Thames"/>
      <w:color w:val="000000"/>
      <w:spacing w:val="0"/>
      <w:sz w:val="28"/>
    </w:rPr>
  </w:style>
  <w:style w:type="character" w:styleId="Subtitle1111">
    <w:name w:val="Subtitle1111"/>
    <w:link w:val="Subtitle11111"/>
    <w:qFormat/>
    <w:rPr>
      <w:rFonts w:ascii="XO Thames" w:hAnsi="XO Thames"/>
      <w:i/>
      <w:color w:val="000000"/>
      <w:spacing w:val="0"/>
      <w:sz w:val="24"/>
    </w:rPr>
  </w:style>
  <w:style w:type="character" w:styleId="13">
    <w:name w:val="Заголовок1"/>
    <w:link w:val="118"/>
    <w:qFormat/>
    <w:rPr>
      <w:rFonts w:ascii="Open Sans" w:hAnsi="Open Sans"/>
      <w:sz w:val="28"/>
    </w:rPr>
  </w:style>
  <w:style w:type="character" w:styleId="11114">
    <w:name w:val="Знак Знак Знак Знак1111"/>
    <w:link w:val="111117"/>
    <w:qFormat/>
    <w:rPr>
      <w:rFonts w:ascii="Tahoma" w:hAnsi="Tahoma"/>
    </w:rPr>
  </w:style>
  <w:style w:type="character" w:styleId="Textbody">
    <w:name w:val="Text body"/>
    <w:link w:val="Textbody2"/>
    <w:qFormat/>
    <w:rPr>
      <w:sz w:val="28"/>
    </w:rPr>
  </w:style>
  <w:style w:type="character" w:styleId="NormalIndent1111">
    <w:name w:val="Normal Indent1111"/>
    <w:link w:val="NormalIndent11111"/>
    <w:qFormat/>
    <w:rPr/>
  </w:style>
  <w:style w:type="character" w:styleId="Contents31">
    <w:name w:val="Contents 31"/>
    <w:link w:val="Contents32"/>
    <w:qFormat/>
    <w:rPr>
      <w:rFonts w:ascii="XO Thames" w:hAnsi="XO Thames"/>
      <w:color w:val="000000"/>
      <w:sz w:val="28"/>
    </w:rPr>
  </w:style>
  <w:style w:type="character" w:styleId="DefaultParagraphFont1">
    <w:name w:val="Default Paragraph Font1"/>
    <w:link w:val="DefaultParagraphFont11"/>
    <w:qFormat/>
    <w:rPr>
      <w:rFonts w:ascii="Times New Roman" w:hAnsi="Times New Roman"/>
      <w:color w:val="000000"/>
      <w:spacing w:val="0"/>
      <w:sz w:val="20"/>
    </w:rPr>
  </w:style>
  <w:style w:type="character" w:styleId="IndexHeading2">
    <w:name w:val="Index Heading2"/>
    <w:qFormat/>
    <w:rPr/>
  </w:style>
  <w:style w:type="character" w:styleId="Heading52">
    <w:name w:val="Heading 52"/>
    <w:qFormat/>
    <w:rPr>
      <w:rFonts w:ascii="XO Thames" w:hAnsi="XO Thames"/>
      <w:b/>
      <w:color w:val="000000"/>
      <w:spacing w:val="0"/>
      <w:sz w:val="22"/>
    </w:rPr>
  </w:style>
  <w:style w:type="character" w:styleId="Heading3111">
    <w:name w:val="Heading 3111"/>
    <w:link w:val="Heading31111"/>
    <w:qFormat/>
    <w:rPr>
      <w:rFonts w:ascii="Times New Roman" w:hAnsi="Times New Roman"/>
      <w:color w:val="000000"/>
      <w:spacing w:val="0"/>
      <w:sz w:val="24"/>
    </w:rPr>
  </w:style>
  <w:style w:type="character" w:styleId="11115">
    <w:name w:val="Номер страницы1111"/>
    <w:basedOn w:val="111114"/>
    <w:link w:val="111118"/>
    <w:qFormat/>
    <w:rPr/>
  </w:style>
  <w:style w:type="character" w:styleId="115">
    <w:name w:val="Гиперссылка11"/>
    <w:link w:val="1118"/>
    <w:qFormat/>
    <w:rPr>
      <w:rFonts w:ascii="Times New Roman" w:hAnsi="Times New Roman"/>
      <w:color w:val="0000FF"/>
      <w:spacing w:val="0"/>
      <w:sz w:val="20"/>
      <w:u w:val="single"/>
    </w:rPr>
  </w:style>
  <w:style w:type="character" w:styleId="1211">
    <w:name w:val="Знак Знак Знак1 Знак Знак Знак Знак211"/>
    <w:link w:val="12111"/>
    <w:qFormat/>
    <w:rPr>
      <w:rFonts w:ascii="Tahoma" w:hAnsi="Tahoma"/>
      <w:color w:val="000000"/>
      <w:spacing w:val="0"/>
      <w:sz w:val="20"/>
    </w:rPr>
  </w:style>
  <w:style w:type="character" w:styleId="Caption111">
    <w:name w:val="Caption111"/>
    <w:link w:val="Caption1111"/>
    <w:qFormat/>
    <w:rPr>
      <w:rFonts w:ascii="Times New Roman" w:hAnsi="Times New Roman"/>
      <w:i/>
      <w:color w:val="000000"/>
      <w:spacing w:val="0"/>
      <w:sz w:val="24"/>
    </w:rPr>
  </w:style>
  <w:style w:type="character" w:styleId="14">
    <w:name w:val="Текст примечания Знак1"/>
    <w:basedOn w:val="112"/>
    <w:link w:val="119"/>
    <w:qFormat/>
    <w:rPr>
      <w:rFonts w:ascii="Calibri" w:hAnsi="Calibri"/>
      <w:color w:val="000000"/>
      <w:spacing w:val="0"/>
      <w:sz w:val="22"/>
    </w:rPr>
  </w:style>
  <w:style w:type="character" w:styleId="Heading11">
    <w:name w:val="Heading 11"/>
    <w:qFormat/>
    <w:rPr>
      <w:rFonts w:ascii="Arial" w:hAnsi="Arial"/>
      <w:b/>
      <w:sz w:val="32"/>
    </w:rPr>
  </w:style>
  <w:style w:type="character" w:styleId="1113">
    <w:name w:val="Заголовок111"/>
    <w:link w:val="111119"/>
    <w:qFormat/>
    <w:rPr>
      <w:rFonts w:ascii="Open Sans" w:hAnsi="Open Sans"/>
      <w:sz w:val="28"/>
    </w:rPr>
  </w:style>
  <w:style w:type="character" w:styleId="Contents61">
    <w:name w:val="Contents 61"/>
    <w:link w:val="Contents62"/>
    <w:qFormat/>
    <w:rPr>
      <w:rFonts w:ascii="XO Thames" w:hAnsi="XO Thames"/>
      <w:color w:val="000000"/>
      <w:sz w:val="28"/>
    </w:rPr>
  </w:style>
  <w:style w:type="character" w:styleId="15">
    <w:name w:val="Нижний колонтитул Знак1"/>
    <w:basedOn w:val="112"/>
    <w:link w:val="1110"/>
    <w:qFormat/>
    <w:rPr>
      <w:rFonts w:ascii="Calibri" w:hAnsi="Calibri"/>
      <w:color w:val="000000"/>
      <w:spacing w:val="0"/>
      <w:sz w:val="22"/>
    </w:rPr>
  </w:style>
  <w:style w:type="character" w:styleId="annotationsubject1111">
    <w:name w:val="annotation subject1111"/>
    <w:basedOn w:val="Marginalia"/>
    <w:link w:val="annotationsubject11111"/>
    <w:qFormat/>
    <w:rPr>
      <w:b/>
    </w:rPr>
  </w:style>
  <w:style w:type="character" w:styleId="BodyText21111">
    <w:name w:val="Body Text 21111"/>
    <w:link w:val="BodyText211111"/>
    <w:qFormat/>
    <w:rPr>
      <w:sz w:val="28"/>
    </w:rPr>
  </w:style>
  <w:style w:type="character" w:styleId="Contents111">
    <w:name w:val="Contents 111"/>
    <w:link w:val="Contents1111"/>
    <w:qFormat/>
    <w:rPr>
      <w:rFonts w:ascii="XO Thames" w:hAnsi="XO Thames"/>
      <w:b/>
      <w:color w:val="000000"/>
      <w:spacing w:val="0"/>
      <w:sz w:val="28"/>
    </w:rPr>
  </w:style>
  <w:style w:type="character" w:styleId="InternetLink">
    <w:name w:val="Internet Link"/>
    <w:link w:val="InternetLink2"/>
    <w:qFormat/>
    <w:rPr>
      <w:color w:val="0000FF"/>
      <w:u w:val="single"/>
    </w:rPr>
  </w:style>
  <w:style w:type="character" w:styleId="Footnote">
    <w:name w:val="Footnote"/>
    <w:link w:val="Footnote1"/>
    <w:qFormat/>
    <w:rPr>
      <w:rFonts w:ascii="XO Thames" w:hAnsi="XO Thames"/>
      <w:sz w:val="22"/>
    </w:rPr>
  </w:style>
  <w:style w:type="character" w:styleId="Marginalia1">
    <w:name w:val="Marginalia1"/>
    <w:link w:val="Marginalia2"/>
    <w:qFormat/>
    <w:rPr/>
  </w:style>
  <w:style w:type="character" w:styleId="Contents11">
    <w:name w:val="Contents 11"/>
    <w:qFormat/>
    <w:rPr>
      <w:rFonts w:ascii="XO Thames" w:hAnsi="XO Thames"/>
      <w:b/>
      <w:color w:val="000000"/>
      <w:spacing w:val="0"/>
      <w:sz w:val="28"/>
    </w:rPr>
  </w:style>
  <w:style w:type="character" w:styleId="Heading41111">
    <w:name w:val="Heading 41111"/>
    <w:link w:val="Heading411111"/>
    <w:qFormat/>
    <w:rPr>
      <w:rFonts w:ascii="Times New Roman" w:hAnsi="Times New Roman"/>
      <w:color w:val="000000"/>
      <w:spacing w:val="0"/>
      <w:sz w:val="28"/>
    </w:rPr>
  </w:style>
  <w:style w:type="character" w:styleId="InternetLink1">
    <w:name w:val="Internet Link1"/>
    <w:link w:val="InternetLink11"/>
    <w:qFormat/>
    <w:rPr>
      <w:rFonts w:ascii="Times New Roman" w:hAnsi="Times New Roman"/>
      <w:color w:val="0000FF"/>
      <w:spacing w:val="0"/>
      <w:sz w:val="20"/>
      <w:u w:val="single"/>
    </w:rPr>
  </w:style>
  <w:style w:type="character" w:styleId="11116">
    <w:name w:val="Знак Знак Знак1111"/>
    <w:link w:val="1111110"/>
    <w:qFormat/>
    <w:rPr>
      <w:rFonts w:ascii="Times New Roman" w:hAnsi="Times New Roman"/>
      <w:color w:val="000000"/>
      <w:spacing w:val="0"/>
      <w:sz w:val="20"/>
    </w:rPr>
  </w:style>
  <w:style w:type="character" w:styleId="Endnote2">
    <w:name w:val="Endnote2"/>
    <w:link w:val="Endnote21"/>
    <w:qFormat/>
    <w:rPr>
      <w:rFonts w:ascii="XO Thames" w:hAnsi="XO Thames"/>
      <w:color w:val="000000"/>
      <w:spacing w:val="0"/>
      <w:sz w:val="22"/>
    </w:rPr>
  </w:style>
  <w:style w:type="character" w:styleId="HeaderandFooter">
    <w:name w:val="Header and Footer"/>
    <w:qFormat/>
    <w:rPr>
      <w:rFonts w:ascii="XO Thames" w:hAnsi="XO Thames"/>
      <w:sz w:val="28"/>
    </w:rPr>
  </w:style>
  <w:style w:type="character" w:styleId="61">
    <w:name w:val="Оглавление 6 Знак1"/>
    <w:link w:val="611"/>
    <w:qFormat/>
    <w:rPr>
      <w:rFonts w:ascii="XO Thames" w:hAnsi="XO Thames"/>
      <w:color w:val="000000"/>
      <w:spacing w:val="0"/>
      <w:sz w:val="28"/>
    </w:rPr>
  </w:style>
  <w:style w:type="character" w:styleId="Footer1">
    <w:name w:val="Footer1"/>
    <w:qFormat/>
    <w:rPr/>
  </w:style>
  <w:style w:type="character" w:styleId="11117">
    <w:name w:val="Гиперссылка1111"/>
    <w:link w:val="1111112"/>
    <w:qFormat/>
    <w:rPr>
      <w:rFonts w:ascii="Times New Roman" w:hAnsi="Times New Roman"/>
      <w:color w:val="0000FF"/>
      <w:spacing w:val="0"/>
      <w:sz w:val="20"/>
      <w:u w:val="single"/>
    </w:rPr>
  </w:style>
  <w:style w:type="character" w:styleId="PageNumber1111">
    <w:name w:val="Page Number1111"/>
    <w:basedOn w:val="111114"/>
    <w:link w:val="PageNumber11111"/>
    <w:qFormat/>
    <w:rPr/>
  </w:style>
  <w:style w:type="character" w:styleId="ConsNonformat1111">
    <w:name w:val="ConsNonformat1111"/>
    <w:link w:val="ConsNonformat11111"/>
    <w:qFormat/>
    <w:rPr>
      <w:rFonts w:ascii="Courier New" w:hAnsi="Courier New"/>
      <w:color w:val="000000"/>
      <w:spacing w:val="0"/>
      <w:sz w:val="20"/>
    </w:rPr>
  </w:style>
  <w:style w:type="character" w:styleId="Footnote211">
    <w:name w:val="Footnote211"/>
    <w:link w:val="Footnote2111"/>
    <w:qFormat/>
    <w:rPr>
      <w:rFonts w:ascii="XO Thames" w:hAnsi="XO Thames"/>
      <w:color w:val="000000"/>
      <w:spacing w:val="0"/>
      <w:sz w:val="22"/>
    </w:rPr>
  </w:style>
  <w:style w:type="character" w:styleId="Heading311">
    <w:name w:val="Heading 311"/>
    <w:link w:val="Heading312"/>
    <w:qFormat/>
    <w:rPr>
      <w:sz w:val="24"/>
    </w:rPr>
  </w:style>
  <w:style w:type="character" w:styleId="Contents6111">
    <w:name w:val="Contents 6111"/>
    <w:link w:val="Contents61111"/>
    <w:qFormat/>
    <w:rPr>
      <w:rFonts w:ascii="XO Thames" w:hAnsi="XO Thames"/>
      <w:color w:val="000000"/>
      <w:spacing w:val="0"/>
      <w:sz w:val="28"/>
    </w:rPr>
  </w:style>
  <w:style w:type="character" w:styleId="Contents41">
    <w:name w:val="Contents 41"/>
    <w:link w:val="Contents42"/>
    <w:qFormat/>
    <w:rPr>
      <w:rFonts w:ascii="XO Thames" w:hAnsi="XO Thames"/>
      <w:color w:val="000000"/>
      <w:sz w:val="28"/>
    </w:rPr>
  </w:style>
  <w:style w:type="character" w:styleId="Heading11111">
    <w:name w:val="Heading 11111"/>
    <w:link w:val="Heading111111"/>
    <w:qFormat/>
    <w:rPr>
      <w:rFonts w:ascii="Arial" w:hAnsi="Arial"/>
      <w:b/>
      <w:color w:val="000000"/>
      <w:spacing w:val="0"/>
      <w:sz w:val="32"/>
    </w:rPr>
  </w:style>
  <w:style w:type="character" w:styleId="Heading31211">
    <w:name w:val="Heading 31211"/>
    <w:link w:val="Heading312111"/>
    <w:qFormat/>
    <w:rPr>
      <w:rFonts w:ascii="Times New Roman" w:hAnsi="Times New Roman"/>
      <w:color w:val="000000"/>
      <w:spacing w:val="0"/>
      <w:sz w:val="24"/>
    </w:rPr>
  </w:style>
  <w:style w:type="character" w:styleId="Contents9">
    <w:name w:val="Contents 9"/>
    <w:qFormat/>
    <w:rPr>
      <w:rFonts w:ascii="XO Thames" w:hAnsi="XO Thames"/>
      <w:color w:val="000000"/>
      <w:spacing w:val="0"/>
      <w:sz w:val="28"/>
    </w:rPr>
  </w:style>
  <w:style w:type="character" w:styleId="Contents6211">
    <w:name w:val="Contents 6211"/>
    <w:link w:val="Contents62111"/>
    <w:qFormat/>
    <w:rPr>
      <w:rFonts w:ascii="XO Thames" w:hAnsi="XO Thames"/>
      <w:color w:val="000000"/>
      <w:spacing w:val="0"/>
      <w:sz w:val="28"/>
    </w:rPr>
  </w:style>
  <w:style w:type="character" w:styleId="16">
    <w:name w:val="Указатель Знак1"/>
    <w:basedOn w:val="112"/>
    <w:link w:val="1119"/>
    <w:qFormat/>
    <w:rPr>
      <w:rFonts w:ascii="Calibri" w:hAnsi="Calibri"/>
      <w:color w:val="000000"/>
      <w:spacing w:val="0"/>
      <w:sz w:val="22"/>
    </w:rPr>
  </w:style>
  <w:style w:type="character" w:styleId="31">
    <w:name w:val="Оглавление 3 Знак1"/>
    <w:link w:val="3111"/>
    <w:qFormat/>
    <w:rPr>
      <w:rFonts w:ascii="XO Thames" w:hAnsi="XO Thames"/>
      <w:color w:val="000000"/>
      <w:spacing w:val="0"/>
      <w:sz w:val="28"/>
    </w:rPr>
  </w:style>
  <w:style w:type="character" w:styleId="InternetLink211">
    <w:name w:val="Internet Link211"/>
    <w:link w:val="InternetLink2111"/>
    <w:qFormat/>
    <w:rPr>
      <w:rFonts w:ascii="Times New Roman" w:hAnsi="Times New Roman"/>
      <w:color w:val="0000FF"/>
      <w:spacing w:val="0"/>
      <w:sz w:val="20"/>
      <w:u w:val="single"/>
    </w:rPr>
  </w:style>
  <w:style w:type="character" w:styleId="17">
    <w:name w:val="Список Знак1"/>
    <w:basedOn w:val="Textbody1"/>
    <w:link w:val="1120"/>
    <w:qFormat/>
    <w:rPr>
      <w:rFonts w:ascii="Calibri" w:hAnsi="Calibri"/>
      <w:color w:val="000000"/>
      <w:spacing w:val="0"/>
      <w:sz w:val="28"/>
    </w:rPr>
  </w:style>
  <w:style w:type="character" w:styleId="Contents8">
    <w:name w:val="Contents 8"/>
    <w:qFormat/>
    <w:rPr>
      <w:rFonts w:ascii="XO Thames" w:hAnsi="XO Thames"/>
      <w:color w:val="000000"/>
      <w:spacing w:val="0"/>
      <w:sz w:val="28"/>
    </w:rPr>
  </w:style>
  <w:style w:type="character" w:styleId="311">
    <w:name w:val="Заголовок 3 Знак1"/>
    <w:basedOn w:val="112"/>
    <w:link w:val="3112"/>
    <w:qFormat/>
    <w:rPr>
      <w:rFonts w:ascii="Calibri" w:hAnsi="Calibri"/>
      <w:color w:val="000000"/>
      <w:spacing w:val="0"/>
      <w:sz w:val="24"/>
    </w:rPr>
  </w:style>
  <w:style w:type="character" w:styleId="Footer1211">
    <w:name w:val="Footer1211"/>
    <w:link w:val="Footer12111"/>
    <w:qFormat/>
    <w:rPr>
      <w:rFonts w:ascii="Times New Roman" w:hAnsi="Times New Roman"/>
      <w:color w:val="000000"/>
      <w:spacing w:val="0"/>
      <w:sz w:val="20"/>
    </w:rPr>
  </w:style>
  <w:style w:type="character" w:styleId="Endnote211">
    <w:name w:val="Endnote211"/>
    <w:link w:val="Endnote2111"/>
    <w:qFormat/>
    <w:rPr>
      <w:rFonts w:ascii="XO Thames" w:hAnsi="XO Thames"/>
      <w:color w:val="000000"/>
      <w:spacing w:val="0"/>
      <w:sz w:val="22"/>
    </w:rPr>
  </w:style>
  <w:style w:type="character" w:styleId="51">
    <w:name w:val="Заголовок 5 Знак1"/>
    <w:link w:val="5111"/>
    <w:qFormat/>
    <w:rPr>
      <w:rFonts w:ascii="XO Thames" w:hAnsi="XO Thames"/>
      <w:b/>
      <w:color w:val="000000"/>
      <w:spacing w:val="0"/>
      <w:sz w:val="22"/>
    </w:rPr>
  </w:style>
  <w:style w:type="character" w:styleId="Heading51211">
    <w:name w:val="Heading 51211"/>
    <w:link w:val="Heading512111"/>
    <w:qFormat/>
    <w:rPr>
      <w:rFonts w:ascii="XO Thames" w:hAnsi="XO Thames"/>
      <w:b/>
      <w:color w:val="000000"/>
      <w:spacing w:val="0"/>
      <w:sz w:val="22"/>
    </w:rPr>
  </w:style>
  <w:style w:type="character" w:styleId="annotationreference211">
    <w:name w:val="annotation reference211"/>
    <w:basedOn w:val="DefaultParagraphFont211"/>
    <w:link w:val="annotationreference2111"/>
    <w:qFormat/>
    <w:rPr>
      <w:sz w:val="16"/>
    </w:rPr>
  </w:style>
  <w:style w:type="character" w:styleId="Heading4211">
    <w:name w:val="Heading 4211"/>
    <w:link w:val="Heading42111"/>
    <w:qFormat/>
    <w:rPr>
      <w:rFonts w:ascii="Times New Roman" w:hAnsi="Times New Roman"/>
      <w:color w:val="000000"/>
      <w:spacing w:val="0"/>
      <w:sz w:val="28"/>
    </w:rPr>
  </w:style>
  <w:style w:type="character" w:styleId="FontStyle191111">
    <w:name w:val="Font Style191111"/>
    <w:link w:val="FontStyle1911111"/>
    <w:qFormat/>
    <w:rPr>
      <w:rFonts w:ascii="Times New Roman" w:hAnsi="Times New Roman"/>
      <w:color w:val="000000"/>
      <w:spacing w:val="0"/>
      <w:sz w:val="24"/>
    </w:rPr>
  </w:style>
  <w:style w:type="character" w:styleId="Contents411">
    <w:name w:val="Contents 411"/>
    <w:link w:val="Contents4111"/>
    <w:qFormat/>
    <w:rPr>
      <w:rFonts w:ascii="XO Thames" w:hAnsi="XO Thames"/>
      <w:color w:val="000000"/>
      <w:spacing w:val="0"/>
      <w:sz w:val="28"/>
    </w:rPr>
  </w:style>
  <w:style w:type="character" w:styleId="Textbody211">
    <w:name w:val="Text body211"/>
    <w:link w:val="Textbody2111"/>
    <w:qFormat/>
    <w:rPr>
      <w:rFonts w:ascii="Times New Roman" w:hAnsi="Times New Roman"/>
      <w:color w:val="000000"/>
      <w:spacing w:val="0"/>
      <w:sz w:val="28"/>
    </w:rPr>
  </w:style>
  <w:style w:type="character" w:styleId="Footer11">
    <w:name w:val="Footer11"/>
    <w:link w:val="Footer12"/>
    <w:qFormat/>
    <w:rPr/>
  </w:style>
  <w:style w:type="character" w:styleId="111111">
    <w:name w:val="Знак11111"/>
    <w:link w:val="1111113"/>
    <w:qFormat/>
    <w:rPr>
      <w:rFonts w:ascii="Tahoma" w:hAnsi="Tahoma"/>
    </w:rPr>
  </w:style>
  <w:style w:type="character" w:styleId="Contents51">
    <w:name w:val="Contents 51"/>
    <w:qFormat/>
    <w:rPr>
      <w:rFonts w:ascii="XO Thames" w:hAnsi="XO Thames"/>
      <w:color w:val="000000"/>
      <w:spacing w:val="0"/>
      <w:sz w:val="28"/>
    </w:rPr>
  </w:style>
  <w:style w:type="character" w:styleId="ConsNormal1111">
    <w:name w:val="ConsNormal1111"/>
    <w:link w:val="ConsNormal11111"/>
    <w:qFormat/>
    <w:rPr>
      <w:rFonts w:ascii="Arial" w:hAnsi="Arial"/>
      <w:color w:val="000000"/>
      <w:spacing w:val="0"/>
      <w:sz w:val="20"/>
    </w:rPr>
  </w:style>
  <w:style w:type="character" w:styleId="Caption11">
    <w:name w:val="Caption11"/>
    <w:link w:val="Caption12"/>
    <w:qFormat/>
    <w:rPr>
      <w:i/>
      <w:sz w:val="24"/>
    </w:rPr>
  </w:style>
  <w:style w:type="character" w:styleId="111112">
    <w:name w:val="Знак1 Знак Знак Знак1111"/>
    <w:link w:val="1111114"/>
    <w:qFormat/>
    <w:rPr>
      <w:rFonts w:ascii="Tahoma" w:hAnsi="Tahoma"/>
    </w:rPr>
  </w:style>
  <w:style w:type="character" w:styleId="111113">
    <w:name w:val="Знак Знак Знак1 Знак1111"/>
    <w:link w:val="1111115"/>
    <w:qFormat/>
    <w:rPr>
      <w:rFonts w:ascii="Tahoma" w:hAnsi="Tahoma"/>
    </w:rPr>
  </w:style>
  <w:style w:type="character" w:styleId="Title1111">
    <w:name w:val="Title1111"/>
    <w:link w:val="Title11111"/>
    <w:qFormat/>
    <w:rPr>
      <w:rFonts w:ascii="Times New Roman" w:hAnsi="Times New Roman"/>
      <w:b/>
      <w:color w:val="000000"/>
      <w:spacing w:val="0"/>
      <w:sz w:val="28"/>
    </w:rPr>
  </w:style>
  <w:style w:type="character" w:styleId="71">
    <w:name w:val="Оглавление 7 Знак1"/>
    <w:link w:val="711"/>
    <w:qFormat/>
    <w:rPr>
      <w:rFonts w:ascii="XO Thames" w:hAnsi="XO Thames"/>
      <w:color w:val="000000"/>
      <w:spacing w:val="0"/>
      <w:sz w:val="28"/>
    </w:rPr>
  </w:style>
  <w:style w:type="character" w:styleId="Textbody11">
    <w:name w:val="Text body11"/>
    <w:link w:val="Textbody111"/>
    <w:qFormat/>
    <w:rPr>
      <w:rFonts w:ascii="Times New Roman" w:hAnsi="Times New Roman"/>
      <w:color w:val="000000"/>
      <w:spacing w:val="0"/>
      <w:sz w:val="28"/>
    </w:rPr>
  </w:style>
  <w:style w:type="character" w:styleId="Title1">
    <w:name w:val="Title1"/>
    <w:link w:val="Title11"/>
    <w:qFormat/>
    <w:rPr>
      <w:b/>
      <w:sz w:val="28"/>
    </w:rPr>
  </w:style>
  <w:style w:type="character" w:styleId="18">
    <w:name w:val="Подзаголовок Знак1"/>
    <w:link w:val="1121"/>
    <w:qFormat/>
    <w:rPr>
      <w:rFonts w:ascii="XO Thames" w:hAnsi="XO Thames"/>
      <w:i/>
      <w:color w:val="000000"/>
      <w:spacing w:val="0"/>
      <w:sz w:val="24"/>
    </w:rPr>
  </w:style>
  <w:style w:type="character" w:styleId="Marginalia11">
    <w:name w:val="Marginalia11"/>
    <w:link w:val="Marginalia111"/>
    <w:qFormat/>
    <w:rPr>
      <w:rFonts w:ascii="Times New Roman" w:hAnsi="Times New Roman"/>
      <w:color w:val="000000"/>
      <w:spacing w:val="0"/>
      <w:sz w:val="20"/>
    </w:rPr>
  </w:style>
  <w:style w:type="character" w:styleId="IndexHeading111">
    <w:name w:val="Index Heading111"/>
    <w:link w:val="IndexHeading1111"/>
    <w:qFormat/>
    <w:rPr>
      <w:rFonts w:ascii="Times New Roman" w:hAnsi="Times New Roman"/>
      <w:color w:val="000000"/>
      <w:spacing w:val="0"/>
      <w:sz w:val="20"/>
    </w:rPr>
  </w:style>
  <w:style w:type="character" w:styleId="19">
    <w:name w:val="Название объекта Знак1"/>
    <w:basedOn w:val="112"/>
    <w:link w:val="1122"/>
    <w:qFormat/>
    <w:rPr>
      <w:rFonts w:ascii="Calibri" w:hAnsi="Calibri"/>
      <w:i/>
      <w:color w:val="000000"/>
      <w:spacing w:val="0"/>
      <w:sz w:val="24"/>
    </w:rPr>
  </w:style>
  <w:style w:type="character" w:styleId="Subtitle2">
    <w:name w:val="Subtitle2"/>
    <w:qFormat/>
    <w:rPr>
      <w:rFonts w:ascii="XO Thames" w:hAnsi="XO Thames"/>
      <w:i/>
      <w:color w:val="000000"/>
      <w:spacing w:val="0"/>
      <w:sz w:val="24"/>
    </w:rPr>
  </w:style>
  <w:style w:type="character" w:styleId="annotationreference1">
    <w:name w:val="annotation reference1"/>
    <w:basedOn w:val="DefaultParagraphFont1"/>
    <w:link w:val="annotationreference11"/>
    <w:qFormat/>
    <w:rPr>
      <w:sz w:val="16"/>
    </w:rPr>
  </w:style>
  <w:style w:type="character" w:styleId="511">
    <w:name w:val="Оглавление 5 Знак1"/>
    <w:link w:val="5112"/>
    <w:qFormat/>
    <w:rPr>
      <w:rFonts w:ascii="XO Thames" w:hAnsi="XO Thames"/>
      <w:color w:val="000000"/>
      <w:spacing w:val="0"/>
      <w:sz w:val="28"/>
    </w:rPr>
  </w:style>
  <w:style w:type="character" w:styleId="BodyTextIndented1111">
    <w:name w:val="Body Text;Indented1111"/>
    <w:link w:val="BodyTextIndented11111"/>
    <w:qFormat/>
    <w:rPr/>
  </w:style>
  <w:style w:type="character" w:styleId="Contents81">
    <w:name w:val="Contents 81"/>
    <w:link w:val="Contents82"/>
    <w:qFormat/>
    <w:rPr>
      <w:rFonts w:ascii="XO Thames" w:hAnsi="XO Thames"/>
      <w:color w:val="000000"/>
      <w:sz w:val="28"/>
    </w:rPr>
  </w:style>
  <w:style w:type="character" w:styleId="DefaultParagraphFont1111">
    <w:name w:val="Default Paragraph Font1111"/>
    <w:link w:val="DefaultParagraphFont11111"/>
    <w:qFormat/>
    <w:rPr>
      <w:rFonts w:ascii="Times New Roman" w:hAnsi="Times New Roman"/>
      <w:color w:val="000000"/>
      <w:spacing w:val="0"/>
      <w:sz w:val="20"/>
    </w:rPr>
  </w:style>
  <w:style w:type="character" w:styleId="21">
    <w:name w:val="Заголовок 2 Знак1"/>
    <w:link w:val="2112"/>
    <w:qFormat/>
    <w:rPr>
      <w:rFonts w:ascii="XO Thames" w:hAnsi="XO Thames"/>
      <w:b/>
      <w:color w:val="000000"/>
      <w:spacing w:val="0"/>
      <w:sz w:val="28"/>
    </w:rPr>
  </w:style>
  <w:style w:type="character" w:styleId="2">
    <w:name w:val="Указатель2"/>
    <w:link w:val="213"/>
    <w:qFormat/>
    <w:rPr/>
  </w:style>
  <w:style w:type="character" w:styleId="Title2">
    <w:name w:val="Title2"/>
    <w:qFormat/>
    <w:rPr>
      <w:b/>
      <w:sz w:val="28"/>
    </w:rPr>
  </w:style>
  <w:style w:type="character" w:styleId="Contents91">
    <w:name w:val="Contents 91"/>
    <w:link w:val="Contents92"/>
    <w:qFormat/>
    <w:rPr>
      <w:rFonts w:ascii="XO Thames" w:hAnsi="XO Thames"/>
      <w:color w:val="000000"/>
      <w:sz w:val="28"/>
    </w:rPr>
  </w:style>
  <w:style w:type="character" w:styleId="Heading41">
    <w:name w:val="Heading 41"/>
    <w:qFormat/>
    <w:rPr>
      <w:sz w:val="28"/>
    </w:rPr>
  </w:style>
  <w:style w:type="character" w:styleId="Textbody1">
    <w:name w:val="Text body1"/>
    <w:qFormat/>
    <w:rPr>
      <w:sz w:val="28"/>
    </w:rPr>
  </w:style>
  <w:style w:type="character" w:styleId="Heading111">
    <w:name w:val="Heading 111"/>
    <w:link w:val="Heading112"/>
    <w:qFormat/>
    <w:rPr>
      <w:rFonts w:ascii="Arial" w:hAnsi="Arial"/>
      <w:b/>
      <w:sz w:val="32"/>
    </w:rPr>
  </w:style>
  <w:style w:type="character" w:styleId="List11">
    <w:name w:val="List11"/>
    <w:basedOn w:val="Textbody"/>
    <w:link w:val="List12"/>
    <w:qFormat/>
    <w:rPr/>
  </w:style>
  <w:style w:type="character" w:styleId="paper1111">
    <w:name w:val="paper1111"/>
    <w:link w:val="paper11111"/>
    <w:qFormat/>
    <w:rPr>
      <w:sz w:val="24"/>
    </w:rPr>
  </w:style>
  <w:style w:type="character" w:styleId="Heading411">
    <w:name w:val="Heading 411"/>
    <w:link w:val="Heading412"/>
    <w:qFormat/>
    <w:rPr>
      <w:sz w:val="28"/>
    </w:rPr>
  </w:style>
  <w:style w:type="character" w:styleId="Heading22">
    <w:name w:val="Heading 22"/>
    <w:qFormat/>
    <w:rPr>
      <w:rFonts w:ascii="XO Thames" w:hAnsi="XO Thames"/>
      <w:b/>
      <w:color w:val="000000"/>
      <w:spacing w:val="0"/>
      <w:sz w:val="28"/>
    </w:rPr>
  </w:style>
  <w:style w:type="character" w:styleId="111114">
    <w:name w:val="Знак Знак Знак1 Знак Знак Знак Знак1111"/>
    <w:link w:val="1111116"/>
    <w:qFormat/>
    <w:rPr>
      <w:rFonts w:ascii="Tahoma" w:hAnsi="Tahoma"/>
    </w:rPr>
  </w:style>
  <w:style w:type="character" w:styleId="Endnote11">
    <w:name w:val="Endnote11"/>
    <w:link w:val="Endnote111"/>
    <w:qFormat/>
    <w:rPr>
      <w:rFonts w:ascii="XO Thames" w:hAnsi="XO Thames"/>
      <w:color w:val="000000"/>
      <w:spacing w:val="0"/>
      <w:sz w:val="22"/>
    </w:rPr>
  </w:style>
  <w:style w:type="character" w:styleId="InternetLink1111">
    <w:name w:val="Internet Link1111"/>
    <w:link w:val="InternetLink11111"/>
    <w:qFormat/>
    <w:rPr>
      <w:rFonts w:ascii="Times New Roman" w:hAnsi="Times New Roman"/>
      <w:color w:val="0000FF"/>
      <w:spacing w:val="0"/>
      <w:sz w:val="20"/>
      <w:u w:val="single"/>
    </w:rPr>
  </w:style>
  <w:style w:type="character" w:styleId="91">
    <w:name w:val="Оглавление 9 Знак1"/>
    <w:link w:val="911"/>
    <w:qFormat/>
    <w:rPr>
      <w:rFonts w:ascii="XO Thames" w:hAnsi="XO Thames"/>
      <w:color w:val="000000"/>
      <w:spacing w:val="0"/>
      <w:sz w:val="28"/>
    </w:rPr>
  </w:style>
  <w:style w:type="character" w:styleId="110">
    <w:name w:val="Основной текст Знак1"/>
    <w:basedOn w:val="112"/>
    <w:link w:val="1123"/>
    <w:qFormat/>
    <w:rPr>
      <w:rFonts w:ascii="Calibri" w:hAnsi="Calibri"/>
      <w:color w:val="000000"/>
      <w:spacing w:val="0"/>
      <w:sz w:val="28"/>
    </w:rPr>
  </w:style>
  <w:style w:type="character" w:styleId="annotationreference1111">
    <w:name w:val="annotation reference1111"/>
    <w:link w:val="annotationreference11111"/>
    <w:qFormat/>
    <w:rPr>
      <w:rFonts w:ascii="Times New Roman" w:hAnsi="Times New Roman"/>
      <w:color w:val="000000"/>
      <w:spacing w:val="0"/>
      <w:sz w:val="16"/>
    </w:rPr>
  </w:style>
  <w:style w:type="character" w:styleId="212">
    <w:name w:val="Оглавление 2 Знак1"/>
    <w:link w:val="2113"/>
    <w:qFormat/>
    <w:rPr>
      <w:rFonts w:ascii="XO Thames" w:hAnsi="XO Thames"/>
      <w:color w:val="000000"/>
      <w:spacing w:val="0"/>
      <w:sz w:val="28"/>
    </w:rPr>
  </w:style>
  <w:style w:type="character" w:styleId="Footnote1111">
    <w:name w:val="Footnote1111"/>
    <w:link w:val="Footnote11111"/>
    <w:qFormat/>
    <w:rPr>
      <w:rFonts w:ascii="XO Thames" w:hAnsi="XO Thames"/>
      <w:color w:val="000000"/>
      <w:spacing w:val="0"/>
      <w:sz w:val="22"/>
    </w:rPr>
  </w:style>
  <w:style w:type="paragraph" w:styleId="Style9">
    <w:name w:val="Заголовок"/>
    <w:basedOn w:val="Normal"/>
    <w:next w:val="BodyText"/>
    <w:qFormat/>
    <w:pPr>
      <w:keepNext w:val="true"/>
      <w:spacing w:before="240" w:after="120"/>
    </w:pPr>
    <w:rPr>
      <w:rFonts w:ascii="Open Sans" w:hAnsi="Open Sans" w:eastAsia="DejaVu Sans" w:cs="Droid Sans"/>
      <w:sz w:val="28"/>
      <w:szCs w:val="28"/>
    </w:rPr>
  </w:style>
  <w:style w:type="paragraph" w:styleId="BodyText">
    <w:name w:val="Body Text"/>
    <w:basedOn w:val="Normal"/>
    <w:pPr>
      <w:widowControl w:val="false"/>
      <w:jc w:val="both"/>
    </w:pPr>
    <w:rPr>
      <w:sz w:val="28"/>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Style10">
    <w:name w:val="Указатель"/>
    <w:basedOn w:val="Normal"/>
    <w:qFormat/>
    <w:pPr>
      <w:suppressLineNumbers/>
    </w:pPr>
    <w:rPr>
      <w:rFonts w:cs="Droid Sans"/>
    </w:rPr>
  </w:style>
  <w:style w:type="paragraph" w:styleId="Subtitle2111">
    <w:name w:val="Subtitle2111"/>
    <w:link w:val="Subtitle211"/>
    <w:qFormat/>
    <w:pPr>
      <w:widowControl/>
      <w:suppressAutoHyphens w:val="true"/>
      <w:bidi w:val="0"/>
      <w:spacing w:lineRule="auto" w:line="240" w:before="0" w:after="0"/>
      <w:ind w:hanging="0" w:left="0" w:right="0"/>
      <w:jc w:val="left"/>
    </w:pPr>
    <w:rPr>
      <w:rFonts w:ascii="XO Thames" w:hAnsi="XO Thames" w:eastAsia="DejaVu Sans" w:cs="Droid Sans"/>
      <w:i/>
      <w:color w:val="000000"/>
      <w:spacing w:val="0"/>
      <w:kern w:val="0"/>
      <w:sz w:val="24"/>
      <w:szCs w:val="20"/>
      <w:lang w:val="ru-RU" w:eastAsia="zh-CN" w:bidi="hi-IN"/>
    </w:rPr>
  </w:style>
  <w:style w:type="paragraph" w:styleId="4111">
    <w:name w:val="Заголовок 4 Знак11"/>
    <w:basedOn w:val="1115"/>
    <w:link w:val="41"/>
    <w:qFormat/>
    <w:pPr/>
    <w:rPr>
      <w:rFonts w:ascii="Calibri" w:hAnsi="Calibri"/>
      <w:color w:val="000000"/>
      <w:spacing w:val="0"/>
      <w:sz w:val="28"/>
    </w:rPr>
  </w:style>
  <w:style w:type="paragraph" w:styleId="Contents52">
    <w:name w:val="Contents 52"/>
    <w:link w:val="Contents5"/>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116">
    <w:name w:val="Название Знак11"/>
    <w:basedOn w:val="1115"/>
    <w:link w:val="1"/>
    <w:qFormat/>
    <w:pPr/>
    <w:rPr>
      <w:rFonts w:ascii="Calibri" w:hAnsi="Calibri"/>
      <w:b/>
      <w:color w:val="000000"/>
      <w:spacing w:val="0"/>
      <w:sz w:val="28"/>
    </w:rPr>
  </w:style>
  <w:style w:type="paragraph" w:styleId="FontStyle1111111">
    <w:name w:val="Font Style1111111"/>
    <w:link w:val="FontStyle111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2"/>
      <w:szCs w:val="20"/>
      <w:lang w:val="ru-RU" w:eastAsia="zh-CN" w:bidi="hi-IN"/>
    </w:rPr>
  </w:style>
  <w:style w:type="paragraph" w:styleId="Contents81111">
    <w:name w:val="Contents 81111"/>
    <w:link w:val="Contents81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DejaVu Sans" w:cs="Droid Sans"/>
      <w:color w:val="000000"/>
      <w:spacing w:val="0"/>
      <w:kern w:val="0"/>
      <w:sz w:val="28"/>
      <w:szCs w:val="20"/>
      <w:lang w:val="ru-RU" w:eastAsia="zh-CN" w:bidi="hi-IN"/>
    </w:rPr>
  </w:style>
  <w:style w:type="paragraph" w:styleId="Contents5111">
    <w:name w:val="Contents 5111"/>
    <w:link w:val="Contents5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AnnotationText">
    <w:name w:val="Annotation Text"/>
    <w:basedOn w:val="Normal"/>
    <w:pPr/>
    <w:rPr/>
  </w:style>
  <w:style w:type="paragraph" w:styleId="Title2111">
    <w:name w:val="Title2111"/>
    <w:link w:val="Title211"/>
    <w:qFormat/>
    <w:pPr>
      <w:widowControl/>
      <w:suppressAutoHyphens w:val="true"/>
      <w:bidi w:val="0"/>
      <w:spacing w:lineRule="auto" w:line="240" w:before="0" w:after="0"/>
      <w:ind w:hanging="0" w:left="0" w:right="0"/>
      <w:jc w:val="left"/>
    </w:pPr>
    <w:rPr>
      <w:rFonts w:ascii="Times New Roman" w:hAnsi="Times New Roman" w:eastAsia="DejaVu Sans" w:cs="Droid Sans"/>
      <w:b/>
      <w:color w:val="000000"/>
      <w:spacing w:val="0"/>
      <w:kern w:val="0"/>
      <w:sz w:val="28"/>
      <w:szCs w:val="20"/>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DejaVu Sans" w:cs="Droid Sans"/>
      <w:color w:val="000000"/>
      <w:spacing w:val="0"/>
      <w:kern w:val="0"/>
      <w:sz w:val="28"/>
      <w:szCs w:val="20"/>
      <w:lang w:val="ru-RU" w:eastAsia="zh-CN" w:bidi="hi-IN"/>
    </w:rPr>
  </w:style>
  <w:style w:type="paragraph" w:styleId="Endnote11111">
    <w:name w:val="Endnote11111"/>
    <w:link w:val="Endnote1111"/>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1114">
    <w:name w:val="Оглавление 1 Знак11"/>
    <w:link w:val="1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Contents12111">
    <w:name w:val="Contents 12111"/>
    <w:link w:val="Contents121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DejaVu Sans" w:cs="Droid Sans"/>
      <w:color w:val="000000"/>
      <w:spacing w:val="0"/>
      <w:kern w:val="0"/>
      <w:sz w:val="28"/>
      <w:szCs w:val="20"/>
      <w:lang w:val="ru-RU" w:eastAsia="zh-CN" w:bidi="hi-IN"/>
    </w:rPr>
  </w:style>
  <w:style w:type="paragraph" w:styleId="BalloonText11">
    <w:name w:val="Balloon Text11"/>
    <w:basedOn w:val="Normal"/>
    <w:link w:val="BalloonText1"/>
    <w:qFormat/>
    <w:pPr/>
    <w:rPr>
      <w:rFonts w:ascii="Tahoma" w:hAnsi="Tahoma"/>
      <w:sz w:val="16"/>
    </w:rPr>
  </w:style>
  <w:style w:type="paragraph" w:styleId="21111">
    <w:name w:val="Знак Знак Знак Знак2111"/>
    <w:link w:val="211"/>
    <w:qFormat/>
    <w:pPr>
      <w:widowControl/>
      <w:suppressAutoHyphens w:val="true"/>
      <w:bidi w:val="0"/>
      <w:spacing w:lineRule="auto" w:line="240" w:before="0" w:after="0"/>
      <w:ind w:hanging="0" w:left="0" w:right="0"/>
      <w:jc w:val="left"/>
    </w:pPr>
    <w:rPr>
      <w:rFonts w:ascii="Tahoma" w:hAnsi="Tahoma" w:eastAsia="DejaVu Sans" w:cs="Droid Sans"/>
      <w:color w:val="000000"/>
      <w:spacing w:val="0"/>
      <w:kern w:val="0"/>
      <w:sz w:val="20"/>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DejaVu Sans" w:cs="Droid Sans"/>
      <w:color w:val="000000"/>
      <w:spacing w:val="0"/>
      <w:kern w:val="0"/>
      <w:sz w:val="28"/>
      <w:szCs w:val="20"/>
      <w:lang w:val="ru-RU" w:eastAsia="zh-CN" w:bidi="hi-IN"/>
    </w:rPr>
  </w:style>
  <w:style w:type="paragraph" w:styleId="IndexHeading11">
    <w:name w:val="Index Heading11"/>
    <w:link w:val="IndexHeading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Marginalia2111">
    <w:name w:val="Marginalia2111"/>
    <w:link w:val="Marginalia2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Contents22">
    <w:name w:val="Contents 22"/>
    <w:link w:val="Contents2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Heading22111">
    <w:name w:val="Heading 22111"/>
    <w:link w:val="Heading221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Contents9111">
    <w:name w:val="Contents 9111"/>
    <w:link w:val="Contents9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1111111">
    <w:name w:val="Основной текст111111"/>
    <w:basedOn w:val="Normal"/>
    <w:link w:val="11111"/>
    <w:qFormat/>
    <w:pPr>
      <w:widowControl w:val="false"/>
      <w:spacing w:lineRule="exact" w:line="274" w:before="60" w:after="0"/>
      <w:jc w:val="both"/>
    </w:pPr>
    <w:rPr>
      <w:spacing w:val="2"/>
      <w:sz w:val="21"/>
    </w:rPr>
  </w:style>
  <w:style w:type="paragraph" w:styleId="11118">
    <w:name w:val="Заголовок таблицы1111"/>
    <w:basedOn w:val="11119"/>
    <w:link w:val="111"/>
    <w:qFormat/>
    <w:pPr>
      <w:jc w:val="center"/>
    </w:pPr>
    <w:rPr>
      <w:b/>
    </w:rPr>
  </w:style>
  <w:style w:type="paragraph" w:styleId="Contents12">
    <w:name w:val="Contents 12"/>
    <w:link w:val="Contents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NoSpacing11111">
    <w:name w:val="No Spacing11111"/>
    <w:link w:val="NoSpacing1111"/>
    <w:qFormat/>
    <w:pPr>
      <w:widowControl/>
      <w:suppressAutoHyphens w:val="true"/>
      <w:bidi w:val="0"/>
      <w:spacing w:lineRule="auto" w:line="240" w:before="0" w:after="0"/>
      <w:ind w:hanging="0" w:left="0" w:right="0"/>
      <w:jc w:val="left"/>
    </w:pPr>
    <w:rPr>
      <w:rFonts w:ascii="Calibri" w:hAnsi="Calibri" w:eastAsia="DejaVu Sans" w:cs="Droid Sans"/>
      <w:color w:val="000000"/>
      <w:spacing w:val="0"/>
      <w:kern w:val="0"/>
      <w:sz w:val="22"/>
      <w:szCs w:val="20"/>
      <w:lang w:val="ru-RU" w:eastAsia="zh-CN" w:bidi="hi-IN"/>
    </w:rPr>
  </w:style>
  <w:style w:type="paragraph" w:styleId="Endnote1">
    <w:name w:val="Endnote1"/>
    <w:link w:val="Endnote"/>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Normal011111">
    <w:name w:val="Normal_011111"/>
    <w:link w:val="Normal01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4"/>
      <w:szCs w:val="20"/>
      <w:lang w:val="ru-RU" w:eastAsia="zh-CN" w:bidi="hi-IN"/>
    </w:rPr>
  </w:style>
  <w:style w:type="paragraph" w:styleId="Contents7111">
    <w:name w:val="Contents 7111"/>
    <w:link w:val="Contents7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Heading12111">
    <w:name w:val="Heading 12111"/>
    <w:link w:val="Heading1211"/>
    <w:qFormat/>
    <w:pPr>
      <w:widowControl/>
      <w:suppressAutoHyphens w:val="true"/>
      <w:bidi w:val="0"/>
      <w:spacing w:lineRule="auto" w:line="240" w:before="0" w:after="0"/>
      <w:ind w:hanging="0" w:left="0" w:right="0"/>
      <w:jc w:val="left"/>
    </w:pPr>
    <w:rPr>
      <w:rFonts w:ascii="Arial" w:hAnsi="Arial" w:eastAsia="DejaVu Sans" w:cs="Droid Sans"/>
      <w:b/>
      <w:color w:val="000000"/>
      <w:spacing w:val="0"/>
      <w:kern w:val="0"/>
      <w:sz w:val="32"/>
      <w:szCs w:val="20"/>
      <w:lang w:val="ru-RU" w:eastAsia="zh-CN" w:bidi="hi-IN"/>
    </w:rPr>
  </w:style>
  <w:style w:type="paragraph" w:styleId="11119">
    <w:name w:val="Содержимое таблицы1111"/>
    <w:basedOn w:val="Normal"/>
    <w:link w:val="1111"/>
    <w:qFormat/>
    <w:pPr>
      <w:widowControl w:val="false"/>
    </w:pPr>
    <w:rPr/>
  </w:style>
  <w:style w:type="paragraph" w:styleId="Subtitle11">
    <w:name w:val="Subtitle11"/>
    <w:link w:val="Subtitle1"/>
    <w:qFormat/>
    <w:pPr>
      <w:widowControl/>
      <w:suppressAutoHyphens w:val="true"/>
      <w:bidi w:val="0"/>
      <w:spacing w:lineRule="auto" w:line="240" w:before="0" w:after="0"/>
      <w:ind w:hanging="0" w:left="0" w:right="0"/>
      <w:jc w:val="left"/>
    </w:pPr>
    <w:rPr>
      <w:rFonts w:ascii="XO Thames" w:hAnsi="XO Thames" w:eastAsia="DejaVu Sans" w:cs="Droid Sans"/>
      <w:i/>
      <w:color w:val="000000"/>
      <w:spacing w:val="0"/>
      <w:kern w:val="0"/>
      <w:sz w:val="24"/>
      <w:szCs w:val="20"/>
      <w:lang w:val="ru-RU" w:eastAsia="zh-CN" w:bidi="hi-IN"/>
    </w:rPr>
  </w:style>
  <w:style w:type="paragraph" w:styleId="l11111">
    <w:name w:val="l11111"/>
    <w:basedOn w:val="Normal"/>
    <w:link w:val="l1111"/>
    <w:qFormat/>
    <w:pPr>
      <w:spacing w:before="40" w:after="40"/>
      <w:ind w:firstLine="400" w:left="0"/>
      <w:jc w:val="both"/>
    </w:pPr>
    <w:rPr>
      <w:color w:val="001020"/>
      <w:sz w:val="24"/>
    </w:rPr>
  </w:style>
  <w:style w:type="paragraph" w:styleId="Heading211111">
    <w:name w:val="Heading 211111"/>
    <w:link w:val="Heading2111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811">
    <w:name w:val="Оглавление 8 Знак11"/>
    <w:link w:val="8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BalloonText11111">
    <w:name w:val="Balloon Text11111"/>
    <w:basedOn w:val="Normal"/>
    <w:link w:val="BalloonText1111"/>
    <w:qFormat/>
    <w:pPr/>
    <w:rPr>
      <w:rFonts w:ascii="Tahoma" w:hAnsi="Tahoma"/>
      <w:sz w:val="16"/>
    </w:rPr>
  </w:style>
  <w:style w:type="paragraph" w:styleId="ConsPlusNonformat11111">
    <w:name w:val="ConsPlusNonformat11111"/>
    <w:link w:val="ConsPlusNonformat1111"/>
    <w:qFormat/>
    <w:pPr>
      <w:widowControl w:val="false"/>
      <w:suppressAutoHyphens w:val="true"/>
      <w:bidi w:val="0"/>
      <w:spacing w:lineRule="auto" w:line="240" w:before="0" w:after="0"/>
      <w:ind w:hanging="0" w:left="0" w:right="0"/>
      <w:jc w:val="left"/>
    </w:pPr>
    <w:rPr>
      <w:rFonts w:ascii="Courier New" w:hAnsi="Courier New" w:eastAsia="DejaVu Sans" w:cs="Droid Sans"/>
      <w:color w:val="000000"/>
      <w:spacing w:val="0"/>
      <w:kern w:val="0"/>
      <w:sz w:val="20"/>
      <w:szCs w:val="20"/>
      <w:lang w:val="ru-RU" w:eastAsia="zh-CN" w:bidi="hi-IN"/>
    </w:rPr>
  </w:style>
  <w:style w:type="paragraph" w:styleId="Heading51111">
    <w:name w:val="Heading 51111"/>
    <w:link w:val="Heading511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2"/>
      <w:szCs w:val="20"/>
      <w:lang w:val="ru-RU" w:eastAsia="zh-CN" w:bidi="hi-IN"/>
    </w:rPr>
  </w:style>
  <w:style w:type="paragraph" w:styleId="Contents32111">
    <w:name w:val="Contents 32111"/>
    <w:link w:val="Contents32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4112">
    <w:name w:val="Оглавление 4 Знак11"/>
    <w:link w:val="4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111110">
    <w:name w:val="Колонтитул1111"/>
    <w:link w:val="1112"/>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Contents2111">
    <w:name w:val="Contents 2111"/>
    <w:link w:val="Contents2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annotationsubject2111">
    <w:name w:val="annotation subject2111"/>
    <w:basedOn w:val="AnnotationText"/>
    <w:next w:val="AnnotationText"/>
    <w:link w:val="annotationsubject211"/>
    <w:qFormat/>
    <w:pPr/>
    <w:rPr>
      <w:b/>
      <w:sz w:val="20"/>
    </w:rPr>
  </w:style>
  <w:style w:type="paragraph" w:styleId="BalloonText2111">
    <w:name w:val="Balloon Text2111"/>
    <w:basedOn w:val="Normal"/>
    <w:link w:val="BalloonText211"/>
    <w:qFormat/>
    <w:pPr/>
    <w:rPr>
      <w:rFonts w:ascii="Tahoma" w:hAnsi="Tahoma"/>
      <w:sz w:val="16"/>
    </w:rPr>
  </w:style>
  <w:style w:type="paragraph" w:styleId="117">
    <w:name w:val="Колонтитул11"/>
    <w:link w:val="12"/>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ListParagraph11111">
    <w:name w:val="List Paragraph11111"/>
    <w:basedOn w:val="Normal"/>
    <w:link w:val="ListParagraph1111"/>
    <w:qFormat/>
    <w:pPr>
      <w:spacing w:before="0" w:after="0"/>
      <w:ind w:hanging="0" w:left="720"/>
      <w:contextualSpacing/>
    </w:pPr>
    <w:rPr>
      <w:sz w:val="24"/>
    </w:rPr>
  </w:style>
  <w:style w:type="paragraph" w:styleId="1115">
    <w:name w:val="Обычный111"/>
    <w:link w:val="112"/>
    <w:qFormat/>
    <w:pPr>
      <w:widowControl/>
      <w:suppressAutoHyphens w:val="true"/>
      <w:bidi w:val="0"/>
      <w:spacing w:lineRule="auto" w:line="240" w:before="0" w:after="0"/>
      <w:ind w:hanging="0" w:left="0" w:right="0"/>
      <w:jc w:val="left"/>
    </w:pPr>
    <w:rPr>
      <w:rFonts w:ascii="Calibri" w:hAnsi="Calibri" w:eastAsia="DejaVu Sans" w:cs="Droid Sans"/>
      <w:color w:val="000000"/>
      <w:spacing w:val="0"/>
      <w:kern w:val="0"/>
      <w:sz w:val="22"/>
      <w:szCs w:val="20"/>
      <w:lang w:val="ru-RU" w:eastAsia="zh-CN" w:bidi="hi-IN"/>
    </w:rPr>
  </w:style>
  <w:style w:type="paragraph" w:styleId="Contents72111">
    <w:name w:val="Contents 72111"/>
    <w:link w:val="Contents72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Footnote21">
    <w:name w:val="Footnote21"/>
    <w:link w:val="Footnote2"/>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Footer1111">
    <w:name w:val="Footer1111"/>
    <w:link w:val="Footer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1116">
    <w:name w:val="Заголовок 1 Знак11"/>
    <w:basedOn w:val="1115"/>
    <w:link w:val="113"/>
    <w:qFormat/>
    <w:pPr/>
    <w:rPr>
      <w:rFonts w:ascii="Arial" w:hAnsi="Arial"/>
      <w:b/>
      <w:color w:val="000000"/>
      <w:spacing w:val="0"/>
      <w:sz w:val="32"/>
    </w:rPr>
  </w:style>
  <w:style w:type="paragraph" w:styleId="Heading511">
    <w:name w:val="Heading 511"/>
    <w:link w:val="Heading5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2"/>
      <w:szCs w:val="20"/>
      <w:lang w:val="ru-RU" w:eastAsia="zh-CN" w:bidi="hi-IN"/>
    </w:rPr>
  </w:style>
  <w:style w:type="paragraph" w:styleId="Contents31111">
    <w:name w:val="Contents 31111"/>
    <w:link w:val="Contents31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111115">
    <w:name w:val="Стиль11111"/>
    <w:link w:val="11112"/>
    <w:qFormat/>
    <w:pPr>
      <w:widowControl w:val="false"/>
      <w:suppressAutoHyphens w:val="true"/>
      <w:bidi w:val="0"/>
      <w:spacing w:lineRule="auto" w:line="240" w:before="0" w:after="0"/>
      <w:ind w:hanging="0" w:left="0" w:right="0"/>
      <w:jc w:val="left"/>
    </w:pPr>
    <w:rPr>
      <w:rFonts w:ascii="Arial" w:hAnsi="Arial" w:eastAsia="DejaVu Sans" w:cs="Droid Sans"/>
      <w:color w:val="000000"/>
      <w:spacing w:val="0"/>
      <w:kern w:val="0"/>
      <w:sz w:val="24"/>
      <w:szCs w:val="20"/>
      <w:lang w:val="ru-RU" w:eastAsia="zh-CN" w:bidi="hi-IN"/>
    </w:rPr>
  </w:style>
  <w:style w:type="paragraph" w:styleId="List1111">
    <w:name w:val="List1111"/>
    <w:basedOn w:val="Textbody111"/>
    <w:link w:val="List111"/>
    <w:qFormat/>
    <w:pPr/>
    <w:rPr/>
  </w:style>
  <w:style w:type="paragraph" w:styleId="Contents92111">
    <w:name w:val="Contents 92111"/>
    <w:link w:val="Contents92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Contents52111">
    <w:name w:val="Contents 52111"/>
    <w:link w:val="Contents52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Heading211">
    <w:name w:val="Heading 211"/>
    <w:link w:val="Heading2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DejaVu Sans" w:cs="Droid Sans"/>
      <w:color w:val="000000"/>
      <w:spacing w:val="0"/>
      <w:kern w:val="0"/>
      <w:sz w:val="28"/>
      <w:szCs w:val="20"/>
      <w:lang w:val="ru-RU" w:eastAsia="zh-CN" w:bidi="hi-IN"/>
    </w:rPr>
  </w:style>
  <w:style w:type="paragraph" w:styleId="ConsPlusNormal11111">
    <w:name w:val="ConsPlusNormal11111"/>
    <w:link w:val="ConsPlusNormal1111"/>
    <w:qFormat/>
    <w:pPr>
      <w:widowControl w:val="false"/>
      <w:suppressAutoHyphens w:val="true"/>
      <w:bidi w:val="0"/>
      <w:spacing w:lineRule="auto" w:line="240" w:before="0" w:after="0"/>
      <w:ind w:firstLine="720" w:left="0" w:right="0"/>
      <w:jc w:val="left"/>
    </w:pPr>
    <w:rPr>
      <w:rFonts w:ascii="Arial" w:hAnsi="Arial" w:eastAsia="DejaVu Sans" w:cs="Droid Sans"/>
      <w:color w:val="000000"/>
      <w:spacing w:val="0"/>
      <w:kern w:val="0"/>
      <w:sz w:val="20"/>
      <w:szCs w:val="20"/>
      <w:lang w:val="ru-RU" w:eastAsia="zh-CN" w:bidi="hi-IN"/>
    </w:rPr>
  </w:style>
  <w:style w:type="paragraph" w:styleId="21112">
    <w:name w:val="Знак Знак Знак2111"/>
    <w:link w:val="2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Contents72">
    <w:name w:val="Contents 72"/>
    <w:link w:val="Contents7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BodyText311111">
    <w:name w:val="Body Text 311111"/>
    <w:basedOn w:val="Normal"/>
    <w:link w:val="BodyText31111"/>
    <w:qFormat/>
    <w:pPr>
      <w:spacing w:before="0" w:after="120"/>
    </w:pPr>
    <w:rPr>
      <w:sz w:val="16"/>
    </w:rPr>
  </w:style>
  <w:style w:type="paragraph" w:styleId="Contents42111">
    <w:name w:val="Contents 42111"/>
    <w:link w:val="Contents42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Footnote111">
    <w:name w:val="Footnote111"/>
    <w:link w:val="Footnote11"/>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111116">
    <w:name w:val="Обычный11111"/>
    <w:link w:val="11113"/>
    <w:qFormat/>
    <w:pPr>
      <w:widowControl/>
      <w:suppressAutoHyphens w:val="true"/>
      <w:bidi w:val="0"/>
      <w:spacing w:lineRule="auto" w:line="240" w:before="0" w:after="0"/>
      <w:ind w:hanging="0" w:left="0" w:right="0"/>
      <w:jc w:val="left"/>
    </w:pPr>
    <w:rPr>
      <w:rFonts w:ascii="Calibri" w:hAnsi="Calibri" w:eastAsia="DejaVu Sans" w:cs="Droid Sans"/>
      <w:color w:val="000000"/>
      <w:spacing w:val="0"/>
      <w:kern w:val="0"/>
      <w:sz w:val="22"/>
      <w:szCs w:val="20"/>
      <w:lang w:val="ru-RU" w:eastAsia="zh-CN" w:bidi="hi-IN"/>
    </w:rPr>
  </w:style>
  <w:style w:type="paragraph" w:styleId="Contents82111">
    <w:name w:val="Contents 82111"/>
    <w:link w:val="Contents82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DefaultParagraphFont2111">
    <w:name w:val="Default Paragraph Font2111"/>
    <w:link w:val="DefaultParagraphFont2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1117">
    <w:name w:val="Указатель111"/>
    <w:basedOn w:val="1115"/>
    <w:link w:val="114"/>
    <w:qFormat/>
    <w:pPr/>
    <w:rPr>
      <w:rFonts w:ascii="Calibri" w:hAnsi="Calibri"/>
      <w:color w:val="000000"/>
      <w:spacing w:val="0"/>
      <w:sz w:val="22"/>
    </w:rPr>
  </w:style>
  <w:style w:type="paragraph" w:styleId="NormalWeb11111">
    <w:name w:val="Normal (Web)11111"/>
    <w:basedOn w:val="Normal"/>
    <w:link w:val="NormalWeb1111"/>
    <w:qFormat/>
    <w:pPr>
      <w:spacing w:before="280" w:after="280"/>
    </w:pPr>
    <w:rPr>
      <w:sz w:val="24"/>
    </w:rPr>
  </w:style>
  <w:style w:type="paragraph" w:styleId="Contents22111">
    <w:name w:val="Contents 22111"/>
    <w:link w:val="Contents22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Subtitle11111">
    <w:name w:val="Subtitle11111"/>
    <w:link w:val="Subtitle1111"/>
    <w:qFormat/>
    <w:pPr>
      <w:widowControl/>
      <w:suppressAutoHyphens w:val="true"/>
      <w:bidi w:val="0"/>
      <w:spacing w:lineRule="auto" w:line="240" w:before="0" w:after="0"/>
      <w:ind w:hanging="0" w:left="0" w:right="0"/>
      <w:jc w:val="left"/>
    </w:pPr>
    <w:rPr>
      <w:rFonts w:ascii="XO Thames" w:hAnsi="XO Thames" w:eastAsia="DejaVu Sans" w:cs="Droid Sans"/>
      <w:i/>
      <w:color w:val="000000"/>
      <w:spacing w:val="0"/>
      <w:kern w:val="0"/>
      <w:sz w:val="24"/>
      <w:szCs w:val="20"/>
      <w:lang w:val="ru-RU" w:eastAsia="zh-CN" w:bidi="hi-IN"/>
    </w:rPr>
  </w:style>
  <w:style w:type="paragraph" w:styleId="118">
    <w:name w:val="Заголовок11"/>
    <w:basedOn w:val="Normal"/>
    <w:next w:val="BodyText"/>
    <w:link w:val="13"/>
    <w:qFormat/>
    <w:pPr>
      <w:keepNext w:val="true"/>
      <w:spacing w:before="240" w:after="120"/>
    </w:pPr>
    <w:rPr>
      <w:rFonts w:ascii="Open Sans" w:hAnsi="Open Sans"/>
      <w:sz w:val="28"/>
    </w:rPr>
  </w:style>
  <w:style w:type="paragraph" w:styleId="111117">
    <w:name w:val="Знак Знак Знак Знак11111"/>
    <w:basedOn w:val="Normal"/>
    <w:link w:val="11114"/>
    <w:qFormat/>
    <w:pPr>
      <w:spacing w:before="280" w:after="280"/>
    </w:pPr>
    <w:rPr>
      <w:rFonts w:ascii="Tahoma" w:hAnsi="Tahoma"/>
    </w:rPr>
  </w:style>
  <w:style w:type="paragraph" w:styleId="Textbody2">
    <w:name w:val="Text body2"/>
    <w:link w:val="Textbody"/>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8"/>
      <w:szCs w:val="20"/>
      <w:lang w:val="ru-RU" w:eastAsia="zh-CN" w:bidi="hi-IN"/>
    </w:rPr>
  </w:style>
  <w:style w:type="paragraph" w:styleId="NormalIndent11111">
    <w:name w:val="Normal Indent11111"/>
    <w:basedOn w:val="Normal"/>
    <w:link w:val="NormalIndent1111"/>
    <w:qFormat/>
    <w:pPr>
      <w:ind w:hanging="0" w:left="720"/>
    </w:pPr>
    <w:rPr/>
  </w:style>
  <w:style w:type="paragraph" w:styleId="Contents32">
    <w:name w:val="Contents 32"/>
    <w:link w:val="Contents3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DefaultParagraphFont11">
    <w:name w:val="Default Paragraph Font11"/>
    <w:link w:val="DefaultParagraphFont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IndexHeading">
    <w:name w:val="Index Heading"/>
    <w:basedOn w:val="Normal"/>
    <w:pPr/>
    <w:rPr/>
  </w:style>
  <w:style w:type="paragraph" w:styleId="Heading31111">
    <w:name w:val="Heading 31111"/>
    <w:link w:val="Heading3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4"/>
      <w:szCs w:val="20"/>
      <w:lang w:val="ru-RU" w:eastAsia="zh-CN" w:bidi="hi-IN"/>
    </w:rPr>
  </w:style>
  <w:style w:type="paragraph" w:styleId="111118">
    <w:name w:val="Номер страницы11111"/>
    <w:basedOn w:val="1111116"/>
    <w:link w:val="11115"/>
    <w:qFormat/>
    <w:pPr/>
    <w:rPr/>
  </w:style>
  <w:style w:type="paragraph" w:styleId="1118">
    <w:name w:val="Гиперссылка111"/>
    <w:link w:val="115"/>
    <w:qFormat/>
    <w:pPr>
      <w:widowControl/>
      <w:suppressAutoHyphens w:val="true"/>
      <w:bidi w:val="0"/>
      <w:spacing w:lineRule="auto" w:line="240" w:before="0" w:after="0"/>
      <w:ind w:hanging="0" w:left="0" w:right="0"/>
      <w:jc w:val="left"/>
    </w:pPr>
    <w:rPr>
      <w:rFonts w:ascii="Times New Roman" w:hAnsi="Times New Roman" w:eastAsia="DejaVu Sans" w:cs="Droid Sans"/>
      <w:color w:val="0000FF"/>
      <w:spacing w:val="0"/>
      <w:kern w:val="0"/>
      <w:sz w:val="20"/>
      <w:szCs w:val="20"/>
      <w:u w:val="single"/>
      <w:lang w:val="ru-RU" w:eastAsia="zh-CN" w:bidi="hi-IN"/>
    </w:rPr>
  </w:style>
  <w:style w:type="paragraph" w:styleId="12111">
    <w:name w:val="Знак Знак Знак1 Знак Знак Знак Знак2111"/>
    <w:link w:val="1211"/>
    <w:qFormat/>
    <w:pPr>
      <w:widowControl/>
      <w:suppressAutoHyphens w:val="true"/>
      <w:bidi w:val="0"/>
      <w:spacing w:lineRule="auto" w:line="240" w:before="0" w:after="0"/>
      <w:ind w:hanging="0" w:left="0" w:right="0"/>
      <w:jc w:val="left"/>
    </w:pPr>
    <w:rPr>
      <w:rFonts w:ascii="Tahoma" w:hAnsi="Tahoma" w:eastAsia="DejaVu Sans" w:cs="Droid Sans"/>
      <w:color w:val="000000"/>
      <w:spacing w:val="0"/>
      <w:kern w:val="0"/>
      <w:sz w:val="20"/>
      <w:szCs w:val="20"/>
      <w:lang w:val="ru-RU" w:eastAsia="zh-CN" w:bidi="hi-IN"/>
    </w:rPr>
  </w:style>
  <w:style w:type="paragraph" w:styleId="Caption1111">
    <w:name w:val="Caption1111"/>
    <w:link w:val="Caption111"/>
    <w:qFormat/>
    <w:pPr>
      <w:widowControl/>
      <w:suppressAutoHyphens w:val="true"/>
      <w:bidi w:val="0"/>
      <w:spacing w:lineRule="auto" w:line="240" w:before="0" w:after="0"/>
      <w:ind w:hanging="0" w:left="0" w:right="0"/>
      <w:jc w:val="left"/>
    </w:pPr>
    <w:rPr>
      <w:rFonts w:ascii="Times New Roman" w:hAnsi="Times New Roman" w:eastAsia="DejaVu Sans" w:cs="Droid Sans"/>
      <w:i/>
      <w:color w:val="000000"/>
      <w:spacing w:val="0"/>
      <w:kern w:val="0"/>
      <w:sz w:val="24"/>
      <w:szCs w:val="20"/>
      <w:lang w:val="ru-RU" w:eastAsia="zh-CN" w:bidi="hi-IN"/>
    </w:rPr>
  </w:style>
  <w:style w:type="paragraph" w:styleId="119">
    <w:name w:val="Текст примечания Знак11"/>
    <w:basedOn w:val="1115"/>
    <w:link w:val="14"/>
    <w:qFormat/>
    <w:pPr/>
    <w:rPr>
      <w:rFonts w:ascii="Calibri" w:hAnsi="Calibri"/>
      <w:color w:val="000000"/>
      <w:spacing w:val="0"/>
      <w:sz w:val="22"/>
    </w:rPr>
  </w:style>
  <w:style w:type="paragraph" w:styleId="111119">
    <w:name w:val="Заголовок1111"/>
    <w:basedOn w:val="Normal"/>
    <w:next w:val="BodyText"/>
    <w:link w:val="1113"/>
    <w:qFormat/>
    <w:pPr>
      <w:keepNext w:val="true"/>
      <w:spacing w:before="240" w:after="120"/>
    </w:pPr>
    <w:rPr>
      <w:rFonts w:ascii="Open Sans" w:hAnsi="Open Sans"/>
      <w:sz w:val="28"/>
    </w:rPr>
  </w:style>
  <w:style w:type="paragraph" w:styleId="Contents62">
    <w:name w:val="Contents 62"/>
    <w:link w:val="Contents6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1110">
    <w:name w:val="Нижний колонтитул Знак11"/>
    <w:basedOn w:val="1115"/>
    <w:link w:val="15"/>
    <w:qFormat/>
    <w:pPr/>
    <w:rPr>
      <w:rFonts w:ascii="Calibri" w:hAnsi="Calibri"/>
      <w:color w:val="000000"/>
      <w:spacing w:val="0"/>
      <w:sz w:val="22"/>
    </w:rPr>
  </w:style>
  <w:style w:type="paragraph" w:styleId="annotationsubject11111">
    <w:name w:val="annotation subject11111"/>
    <w:basedOn w:val="AnnotationText"/>
    <w:next w:val="AnnotationText"/>
    <w:link w:val="annotationsubject1111"/>
    <w:qFormat/>
    <w:pPr/>
    <w:rPr>
      <w:b/>
    </w:rPr>
  </w:style>
  <w:style w:type="paragraph" w:styleId="BodyText211111">
    <w:name w:val="Body Text 211111"/>
    <w:basedOn w:val="Normal"/>
    <w:link w:val="BodyText21111"/>
    <w:qFormat/>
    <w:pPr>
      <w:widowControl w:val="false"/>
      <w:jc w:val="both"/>
    </w:pPr>
    <w:rPr>
      <w:sz w:val="28"/>
    </w:rPr>
  </w:style>
  <w:style w:type="paragraph" w:styleId="Contents1111">
    <w:name w:val="Contents 1111"/>
    <w:link w:val="Contents11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InternetLink2">
    <w:name w:val="Internet Link2"/>
    <w:link w:val="InternetLink"/>
    <w:qFormat/>
    <w:pPr>
      <w:widowControl/>
      <w:suppressAutoHyphens w:val="true"/>
      <w:bidi w:val="0"/>
      <w:spacing w:lineRule="auto" w:line="240" w:before="0" w:after="0"/>
      <w:ind w:hanging="0" w:left="0" w:right="0"/>
      <w:jc w:val="left"/>
    </w:pPr>
    <w:rPr>
      <w:rFonts w:ascii="Times New Roman" w:hAnsi="Times New Roman" w:eastAsia="DejaVu Sans" w:cs="Droid Sans"/>
      <w:color w:val="0000FF"/>
      <w:spacing w:val="0"/>
      <w:kern w:val="0"/>
      <w:sz w:val="20"/>
      <w:szCs w:val="20"/>
      <w:u w:val="single"/>
      <w:lang w:val="ru-RU" w:eastAsia="zh-CN" w:bidi="hi-IN"/>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Marginalia2">
    <w:name w:val="Marginalia2"/>
    <w:link w:val="Marginalia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Heading411111">
    <w:name w:val="Heading 411111"/>
    <w:link w:val="Heading41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8"/>
      <w:szCs w:val="20"/>
      <w:lang w:val="ru-RU" w:eastAsia="zh-CN" w:bidi="hi-IN"/>
    </w:rPr>
  </w:style>
  <w:style w:type="paragraph" w:styleId="InternetLink11">
    <w:name w:val="Internet Link11"/>
    <w:link w:val="InternetLink1"/>
    <w:qFormat/>
    <w:pPr>
      <w:widowControl/>
      <w:suppressAutoHyphens w:val="true"/>
      <w:bidi w:val="0"/>
      <w:spacing w:lineRule="auto" w:line="240" w:before="0" w:after="0"/>
      <w:ind w:hanging="0" w:left="0" w:right="0"/>
      <w:jc w:val="left"/>
    </w:pPr>
    <w:rPr>
      <w:rFonts w:ascii="Times New Roman" w:hAnsi="Times New Roman" w:eastAsia="DejaVu Sans" w:cs="Droid Sans"/>
      <w:color w:val="0000FF"/>
      <w:spacing w:val="0"/>
      <w:kern w:val="0"/>
      <w:sz w:val="20"/>
      <w:szCs w:val="20"/>
      <w:u w:val="single"/>
      <w:lang w:val="ru-RU" w:eastAsia="zh-CN" w:bidi="hi-IN"/>
    </w:rPr>
  </w:style>
  <w:style w:type="paragraph" w:styleId="1111110">
    <w:name w:val="Знак Знак Знак11111"/>
    <w:link w:val="11116"/>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Endnote21">
    <w:name w:val="Endnote21"/>
    <w:link w:val="Endnote2"/>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Style11">
    <w:name w:val="Колонтитул"/>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611">
    <w:name w:val="Оглавление 6 Знак11"/>
    <w:link w:val="6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Footer">
    <w:name w:val="Footer"/>
    <w:basedOn w:val="Normal"/>
    <w:pPr>
      <w:tabs>
        <w:tab w:val="clear" w:pos="708"/>
        <w:tab w:val="center" w:pos="4677" w:leader="none"/>
        <w:tab w:val="right" w:pos="9355" w:leader="none"/>
      </w:tabs>
    </w:pPr>
    <w:rPr/>
  </w:style>
  <w:style w:type="paragraph" w:styleId="1111112">
    <w:name w:val="Гиперссылка11111"/>
    <w:link w:val="11117"/>
    <w:qFormat/>
    <w:pPr>
      <w:widowControl/>
      <w:suppressAutoHyphens w:val="true"/>
      <w:bidi w:val="0"/>
      <w:spacing w:lineRule="auto" w:line="240" w:before="0" w:after="0"/>
      <w:ind w:hanging="0" w:left="0" w:right="0"/>
      <w:jc w:val="left"/>
    </w:pPr>
    <w:rPr>
      <w:rFonts w:ascii="Times New Roman" w:hAnsi="Times New Roman" w:eastAsia="DejaVu Sans" w:cs="Droid Sans"/>
      <w:color w:val="0000FF"/>
      <w:spacing w:val="0"/>
      <w:kern w:val="0"/>
      <w:sz w:val="20"/>
      <w:szCs w:val="20"/>
      <w:u w:val="single"/>
      <w:lang w:val="ru-RU" w:eastAsia="zh-CN" w:bidi="hi-IN"/>
    </w:rPr>
  </w:style>
  <w:style w:type="paragraph" w:styleId="PageNumber11111">
    <w:name w:val="Page Number11111"/>
    <w:basedOn w:val="1111116"/>
    <w:link w:val="PageNumber1111"/>
    <w:qFormat/>
    <w:pPr/>
    <w:rPr/>
  </w:style>
  <w:style w:type="paragraph" w:styleId="ConsNonformat11111">
    <w:name w:val="ConsNonformat11111"/>
    <w:link w:val="ConsNonformat1111"/>
    <w:qFormat/>
    <w:pPr>
      <w:widowControl w:val="false"/>
      <w:suppressAutoHyphens w:val="true"/>
      <w:bidi w:val="0"/>
      <w:spacing w:lineRule="auto" w:line="240" w:before="0" w:after="0"/>
      <w:ind w:hanging="0" w:left="0" w:right="19772"/>
      <w:jc w:val="left"/>
    </w:pPr>
    <w:rPr>
      <w:rFonts w:ascii="Courier New" w:hAnsi="Courier New" w:eastAsia="DejaVu Sans" w:cs="Droid Sans"/>
      <w:color w:val="000000"/>
      <w:spacing w:val="0"/>
      <w:kern w:val="0"/>
      <w:sz w:val="20"/>
      <w:szCs w:val="20"/>
      <w:lang w:val="ru-RU" w:eastAsia="zh-CN" w:bidi="hi-IN"/>
    </w:rPr>
  </w:style>
  <w:style w:type="paragraph" w:styleId="Footnote2111">
    <w:name w:val="Footnote2111"/>
    <w:link w:val="Footnote211"/>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Heading312">
    <w:name w:val="Heading 312"/>
    <w:link w:val="Heading3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4"/>
      <w:szCs w:val="20"/>
      <w:lang w:val="ru-RU" w:eastAsia="zh-CN" w:bidi="hi-IN"/>
    </w:rPr>
  </w:style>
  <w:style w:type="paragraph" w:styleId="Contents61111">
    <w:name w:val="Contents 61111"/>
    <w:link w:val="Contents61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Contents42">
    <w:name w:val="Contents 42"/>
    <w:link w:val="Contents4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Heading111111">
    <w:name w:val="Heading 111111"/>
    <w:link w:val="Heading11111"/>
    <w:qFormat/>
    <w:pPr>
      <w:widowControl/>
      <w:suppressAutoHyphens w:val="true"/>
      <w:bidi w:val="0"/>
      <w:spacing w:lineRule="auto" w:line="240" w:before="0" w:after="0"/>
      <w:ind w:hanging="0" w:left="0" w:right="0"/>
      <w:jc w:val="left"/>
    </w:pPr>
    <w:rPr>
      <w:rFonts w:ascii="Arial" w:hAnsi="Arial" w:eastAsia="DejaVu Sans" w:cs="Droid Sans"/>
      <w:b/>
      <w:color w:val="000000"/>
      <w:spacing w:val="0"/>
      <w:kern w:val="0"/>
      <w:sz w:val="32"/>
      <w:szCs w:val="20"/>
      <w:lang w:val="ru-RU" w:eastAsia="zh-CN" w:bidi="hi-IN"/>
    </w:rPr>
  </w:style>
  <w:style w:type="paragraph" w:styleId="Heading312111">
    <w:name w:val="Heading 312111"/>
    <w:link w:val="Heading312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4"/>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DejaVu Sans" w:cs="Droid Sans"/>
      <w:color w:val="000000"/>
      <w:spacing w:val="0"/>
      <w:kern w:val="0"/>
      <w:sz w:val="28"/>
      <w:szCs w:val="20"/>
      <w:lang w:val="ru-RU" w:eastAsia="zh-CN" w:bidi="hi-IN"/>
    </w:rPr>
  </w:style>
  <w:style w:type="paragraph" w:styleId="Contents62111">
    <w:name w:val="Contents 62111"/>
    <w:link w:val="Contents62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1119">
    <w:name w:val="Указатель Знак11"/>
    <w:basedOn w:val="1115"/>
    <w:link w:val="16"/>
    <w:qFormat/>
    <w:pPr/>
    <w:rPr>
      <w:rFonts w:ascii="Calibri" w:hAnsi="Calibri"/>
      <w:color w:val="000000"/>
      <w:spacing w:val="0"/>
      <w:sz w:val="22"/>
    </w:rPr>
  </w:style>
  <w:style w:type="paragraph" w:styleId="3111">
    <w:name w:val="Оглавление 3 Знак11"/>
    <w:link w:val="3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InternetLink2111">
    <w:name w:val="Internet Link2111"/>
    <w:link w:val="InternetLink211"/>
    <w:qFormat/>
    <w:pPr>
      <w:widowControl/>
      <w:suppressAutoHyphens w:val="true"/>
      <w:bidi w:val="0"/>
      <w:spacing w:lineRule="auto" w:line="240" w:before="0" w:after="0"/>
      <w:ind w:hanging="0" w:left="0" w:right="0"/>
      <w:jc w:val="left"/>
    </w:pPr>
    <w:rPr>
      <w:rFonts w:ascii="Times New Roman" w:hAnsi="Times New Roman" w:eastAsia="DejaVu Sans" w:cs="Droid Sans"/>
      <w:color w:val="0000FF"/>
      <w:spacing w:val="0"/>
      <w:kern w:val="0"/>
      <w:sz w:val="20"/>
      <w:szCs w:val="20"/>
      <w:u w:val="single"/>
      <w:lang w:val="ru-RU" w:eastAsia="zh-CN" w:bidi="hi-IN"/>
    </w:rPr>
  </w:style>
  <w:style w:type="paragraph" w:styleId="1120">
    <w:name w:val="Список Знак11"/>
    <w:basedOn w:val="BodyText"/>
    <w:link w:val="17"/>
    <w:qFormat/>
    <w:pPr/>
    <w:rPr>
      <w:rFonts w:ascii="Calibri" w:hAnsi="Calibri"/>
      <w:color w:val="000000"/>
      <w:spacing w:val="0"/>
      <w:sz w:val="28"/>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DejaVu Sans" w:cs="Droid Sans"/>
      <w:color w:val="000000"/>
      <w:spacing w:val="0"/>
      <w:kern w:val="0"/>
      <w:sz w:val="28"/>
      <w:szCs w:val="20"/>
      <w:lang w:val="ru-RU" w:eastAsia="zh-CN" w:bidi="hi-IN"/>
    </w:rPr>
  </w:style>
  <w:style w:type="paragraph" w:styleId="3112">
    <w:name w:val="Заголовок 3 Знак11"/>
    <w:basedOn w:val="1115"/>
    <w:link w:val="311"/>
    <w:qFormat/>
    <w:pPr/>
    <w:rPr>
      <w:rFonts w:ascii="Calibri" w:hAnsi="Calibri"/>
      <w:color w:val="000000"/>
      <w:spacing w:val="0"/>
      <w:sz w:val="24"/>
    </w:rPr>
  </w:style>
  <w:style w:type="paragraph" w:styleId="Footer12111">
    <w:name w:val="Footer12111"/>
    <w:link w:val="Footer12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Endnote2111">
    <w:name w:val="Endnote2111"/>
    <w:link w:val="Endnote211"/>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5111">
    <w:name w:val="Заголовок 5 Знак11"/>
    <w:link w:val="5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2"/>
      <w:szCs w:val="20"/>
      <w:lang w:val="ru-RU" w:eastAsia="zh-CN" w:bidi="hi-IN"/>
    </w:rPr>
  </w:style>
  <w:style w:type="paragraph" w:styleId="Heading512111">
    <w:name w:val="Heading 512111"/>
    <w:link w:val="Heading5121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2"/>
      <w:szCs w:val="20"/>
      <w:lang w:val="ru-RU" w:eastAsia="zh-CN" w:bidi="hi-IN"/>
    </w:rPr>
  </w:style>
  <w:style w:type="paragraph" w:styleId="annotationreference2111">
    <w:name w:val="annotation reference2111"/>
    <w:basedOn w:val="DefaultParagraphFont2111"/>
    <w:link w:val="annotationreference211"/>
    <w:qFormat/>
    <w:pPr/>
    <w:rPr>
      <w:sz w:val="16"/>
    </w:rPr>
  </w:style>
  <w:style w:type="paragraph" w:styleId="Heading42111">
    <w:name w:val="Heading 42111"/>
    <w:link w:val="Heading42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8"/>
      <w:szCs w:val="20"/>
      <w:lang w:val="ru-RU" w:eastAsia="zh-CN" w:bidi="hi-IN"/>
    </w:rPr>
  </w:style>
  <w:style w:type="paragraph" w:styleId="FontStyle1911111">
    <w:name w:val="Font Style1911111"/>
    <w:link w:val="FontStyle191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4"/>
      <w:szCs w:val="20"/>
      <w:lang w:val="ru-RU" w:eastAsia="zh-CN" w:bidi="hi-IN"/>
    </w:rPr>
  </w:style>
  <w:style w:type="paragraph" w:styleId="Contents4111">
    <w:name w:val="Contents 4111"/>
    <w:link w:val="Contents4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Textbody2111">
    <w:name w:val="Text body2111"/>
    <w:link w:val="Textbody2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8"/>
      <w:szCs w:val="20"/>
      <w:lang w:val="ru-RU" w:eastAsia="zh-CN" w:bidi="hi-IN"/>
    </w:rPr>
  </w:style>
  <w:style w:type="paragraph" w:styleId="Footer12">
    <w:name w:val="Footer12"/>
    <w:link w:val="Footer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1111113">
    <w:name w:val="Знак111111"/>
    <w:basedOn w:val="Normal"/>
    <w:link w:val="111111"/>
    <w:qFormat/>
    <w:pPr>
      <w:spacing w:before="280" w:after="280"/>
    </w:pPr>
    <w:rPr>
      <w:rFonts w:ascii="Tahoma" w:hAnsi="Tahoma"/>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DejaVu Sans" w:cs="Droid Sans"/>
      <w:color w:val="000000"/>
      <w:spacing w:val="0"/>
      <w:kern w:val="0"/>
      <w:sz w:val="28"/>
      <w:szCs w:val="20"/>
      <w:lang w:val="ru-RU" w:eastAsia="zh-CN" w:bidi="hi-IN"/>
    </w:rPr>
  </w:style>
  <w:style w:type="paragraph" w:styleId="ConsNormal11111">
    <w:name w:val="ConsNormal11111"/>
    <w:link w:val="ConsNormal1111"/>
    <w:qFormat/>
    <w:pPr>
      <w:widowControl w:val="false"/>
      <w:suppressAutoHyphens w:val="true"/>
      <w:bidi w:val="0"/>
      <w:spacing w:lineRule="auto" w:line="240" w:before="0" w:after="0"/>
      <w:ind w:firstLine="720" w:left="0" w:right="19772"/>
      <w:jc w:val="left"/>
    </w:pPr>
    <w:rPr>
      <w:rFonts w:ascii="Arial" w:hAnsi="Arial" w:eastAsia="DejaVu Sans" w:cs="Droid Sans"/>
      <w:color w:val="000000"/>
      <w:spacing w:val="0"/>
      <w:kern w:val="0"/>
      <w:sz w:val="20"/>
      <w:szCs w:val="20"/>
      <w:lang w:val="ru-RU" w:eastAsia="zh-CN" w:bidi="hi-IN"/>
    </w:rPr>
  </w:style>
  <w:style w:type="paragraph" w:styleId="Caption12">
    <w:name w:val="Caption12"/>
    <w:link w:val="Caption11"/>
    <w:qFormat/>
    <w:pPr>
      <w:widowControl/>
      <w:suppressAutoHyphens w:val="true"/>
      <w:bidi w:val="0"/>
      <w:spacing w:lineRule="auto" w:line="240" w:before="0" w:after="0"/>
      <w:ind w:hanging="0" w:left="0" w:right="0"/>
      <w:jc w:val="left"/>
    </w:pPr>
    <w:rPr>
      <w:rFonts w:ascii="Times New Roman" w:hAnsi="Times New Roman" w:eastAsia="DejaVu Sans" w:cs="Droid Sans"/>
      <w:i/>
      <w:color w:val="000000"/>
      <w:spacing w:val="0"/>
      <w:kern w:val="0"/>
      <w:sz w:val="24"/>
      <w:szCs w:val="20"/>
      <w:lang w:val="ru-RU" w:eastAsia="zh-CN" w:bidi="hi-IN"/>
    </w:rPr>
  </w:style>
  <w:style w:type="paragraph" w:styleId="1111114">
    <w:name w:val="Знак1 Знак Знак Знак11111"/>
    <w:basedOn w:val="Normal"/>
    <w:link w:val="111112"/>
    <w:qFormat/>
    <w:pPr>
      <w:spacing w:before="280" w:after="280"/>
    </w:pPr>
    <w:rPr>
      <w:rFonts w:ascii="Tahoma" w:hAnsi="Tahoma"/>
    </w:rPr>
  </w:style>
  <w:style w:type="paragraph" w:styleId="1111115">
    <w:name w:val="Знак Знак Знак1 Знак11111"/>
    <w:basedOn w:val="Normal"/>
    <w:link w:val="111113"/>
    <w:qFormat/>
    <w:pPr>
      <w:spacing w:before="280" w:after="280"/>
    </w:pPr>
    <w:rPr>
      <w:rFonts w:ascii="Tahoma" w:hAnsi="Tahoma"/>
    </w:rPr>
  </w:style>
  <w:style w:type="paragraph" w:styleId="Title11111">
    <w:name w:val="Title11111"/>
    <w:link w:val="Title1111"/>
    <w:qFormat/>
    <w:pPr>
      <w:widowControl/>
      <w:suppressAutoHyphens w:val="true"/>
      <w:bidi w:val="0"/>
      <w:spacing w:lineRule="auto" w:line="240" w:before="0" w:after="0"/>
      <w:ind w:hanging="0" w:left="0" w:right="0"/>
      <w:jc w:val="left"/>
    </w:pPr>
    <w:rPr>
      <w:rFonts w:ascii="Times New Roman" w:hAnsi="Times New Roman" w:eastAsia="DejaVu Sans" w:cs="Droid Sans"/>
      <w:b/>
      <w:color w:val="000000"/>
      <w:spacing w:val="0"/>
      <w:kern w:val="0"/>
      <w:sz w:val="28"/>
      <w:szCs w:val="20"/>
      <w:lang w:val="ru-RU" w:eastAsia="zh-CN" w:bidi="hi-IN"/>
    </w:rPr>
  </w:style>
  <w:style w:type="paragraph" w:styleId="711">
    <w:name w:val="Оглавление 7 Знак11"/>
    <w:link w:val="7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Textbody111">
    <w:name w:val="Text body111"/>
    <w:link w:val="Textbody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8"/>
      <w:szCs w:val="20"/>
      <w:lang w:val="ru-RU" w:eastAsia="zh-CN" w:bidi="hi-IN"/>
    </w:rPr>
  </w:style>
  <w:style w:type="paragraph" w:styleId="Title11">
    <w:name w:val="Title11"/>
    <w:link w:val="Title1"/>
    <w:qFormat/>
    <w:pPr>
      <w:widowControl/>
      <w:suppressAutoHyphens w:val="true"/>
      <w:bidi w:val="0"/>
      <w:spacing w:lineRule="auto" w:line="240" w:before="0" w:after="0"/>
      <w:ind w:hanging="0" w:left="0" w:right="0"/>
      <w:jc w:val="left"/>
    </w:pPr>
    <w:rPr>
      <w:rFonts w:ascii="Times New Roman" w:hAnsi="Times New Roman" w:eastAsia="DejaVu Sans" w:cs="Droid Sans"/>
      <w:b/>
      <w:color w:val="000000"/>
      <w:spacing w:val="0"/>
      <w:kern w:val="0"/>
      <w:sz w:val="28"/>
      <w:szCs w:val="20"/>
      <w:lang w:val="ru-RU" w:eastAsia="zh-CN" w:bidi="hi-IN"/>
    </w:rPr>
  </w:style>
  <w:style w:type="paragraph" w:styleId="1121">
    <w:name w:val="Подзаголовок Знак11"/>
    <w:link w:val="18"/>
    <w:qFormat/>
    <w:pPr>
      <w:widowControl/>
      <w:suppressAutoHyphens w:val="true"/>
      <w:bidi w:val="0"/>
      <w:spacing w:lineRule="auto" w:line="240" w:before="0" w:after="0"/>
      <w:ind w:hanging="0" w:left="0" w:right="0"/>
      <w:jc w:val="left"/>
    </w:pPr>
    <w:rPr>
      <w:rFonts w:ascii="XO Thames" w:hAnsi="XO Thames" w:eastAsia="DejaVu Sans" w:cs="Droid Sans"/>
      <w:i/>
      <w:color w:val="000000"/>
      <w:spacing w:val="0"/>
      <w:kern w:val="0"/>
      <w:sz w:val="24"/>
      <w:szCs w:val="20"/>
      <w:lang w:val="ru-RU" w:eastAsia="zh-CN" w:bidi="hi-IN"/>
    </w:rPr>
  </w:style>
  <w:style w:type="paragraph" w:styleId="Marginalia111">
    <w:name w:val="Marginalia111"/>
    <w:link w:val="Marginalia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IndexHeading1111">
    <w:name w:val="Index Heading1111"/>
    <w:link w:val="IndexHeading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1122">
    <w:name w:val="Название объекта Знак11"/>
    <w:basedOn w:val="1115"/>
    <w:link w:val="19"/>
    <w:qFormat/>
    <w:pPr/>
    <w:rPr>
      <w:rFonts w:ascii="Calibri" w:hAnsi="Calibri"/>
      <w:i/>
      <w:color w:val="000000"/>
      <w:spacing w:val="0"/>
      <w:sz w:val="24"/>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DejaVu Sans" w:cs="Droid Sans"/>
      <w:i/>
      <w:color w:val="000000"/>
      <w:spacing w:val="0"/>
      <w:kern w:val="0"/>
      <w:sz w:val="24"/>
      <w:szCs w:val="20"/>
      <w:lang w:val="ru-RU" w:eastAsia="zh-CN" w:bidi="hi-IN"/>
    </w:rPr>
  </w:style>
  <w:style w:type="paragraph" w:styleId="annotationreference11">
    <w:name w:val="annotation reference11"/>
    <w:basedOn w:val="DefaultParagraphFont11"/>
    <w:link w:val="annotationreference1"/>
    <w:qFormat/>
    <w:pPr/>
    <w:rPr>
      <w:sz w:val="16"/>
    </w:rPr>
  </w:style>
  <w:style w:type="paragraph" w:styleId="5112">
    <w:name w:val="Оглавление 5 Знак11"/>
    <w:link w:val="51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BodyTextIndented11111">
    <w:name w:val="Body Text;Indented11111"/>
    <w:basedOn w:val="Normal"/>
    <w:link w:val="BodyTextIndented1111"/>
    <w:qFormat/>
    <w:pPr>
      <w:spacing w:before="0" w:after="120"/>
      <w:ind w:hanging="0" w:left="283"/>
    </w:pPr>
    <w:rPr/>
  </w:style>
  <w:style w:type="paragraph" w:styleId="Contents82">
    <w:name w:val="Contents 82"/>
    <w:link w:val="Contents8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DefaultParagraphFont11111">
    <w:name w:val="Default Paragraph Font11111"/>
    <w:link w:val="DefaultParagraphFont1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0"/>
      <w:szCs w:val="20"/>
      <w:lang w:val="ru-RU" w:eastAsia="zh-CN" w:bidi="hi-IN"/>
    </w:rPr>
  </w:style>
  <w:style w:type="paragraph" w:styleId="2112">
    <w:name w:val="Заголовок 2 Знак11"/>
    <w:link w:val="21"/>
    <w:qFormat/>
    <w:pPr>
      <w:widowControl/>
      <w:suppressAutoHyphens w:val="true"/>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213">
    <w:name w:val="Указатель21"/>
    <w:basedOn w:val="Normal"/>
    <w:link w:val="2"/>
    <w:qFormat/>
    <w:pPr/>
    <w:rPr/>
  </w:style>
  <w:style w:type="paragraph" w:styleId="Title">
    <w:name w:val="Title"/>
    <w:basedOn w:val="Normal"/>
    <w:uiPriority w:val="10"/>
    <w:qFormat/>
    <w:pPr>
      <w:jc w:val="center"/>
    </w:pPr>
    <w:rPr>
      <w:b/>
      <w:sz w:val="28"/>
    </w:rPr>
  </w:style>
  <w:style w:type="paragraph" w:styleId="Contents92">
    <w:name w:val="Contents 92"/>
    <w:link w:val="Contents9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Heading112">
    <w:name w:val="Heading 112"/>
    <w:link w:val="Heading111"/>
    <w:qFormat/>
    <w:pPr>
      <w:widowControl/>
      <w:suppressAutoHyphens w:val="true"/>
      <w:bidi w:val="0"/>
      <w:spacing w:lineRule="auto" w:line="240" w:before="0" w:after="0"/>
      <w:ind w:hanging="0" w:left="0" w:right="0"/>
      <w:jc w:val="left"/>
    </w:pPr>
    <w:rPr>
      <w:rFonts w:ascii="Arial" w:hAnsi="Arial" w:eastAsia="DejaVu Sans" w:cs="Droid Sans"/>
      <w:b/>
      <w:color w:val="000000"/>
      <w:spacing w:val="0"/>
      <w:kern w:val="0"/>
      <w:sz w:val="32"/>
      <w:szCs w:val="20"/>
      <w:lang w:val="ru-RU" w:eastAsia="zh-CN" w:bidi="hi-IN"/>
    </w:rPr>
  </w:style>
  <w:style w:type="paragraph" w:styleId="List12">
    <w:name w:val="List12"/>
    <w:basedOn w:val="Textbody2"/>
    <w:link w:val="List11"/>
    <w:qFormat/>
    <w:pPr/>
    <w:rPr/>
  </w:style>
  <w:style w:type="paragraph" w:styleId="paper11111">
    <w:name w:val="paper11111"/>
    <w:basedOn w:val="Normal"/>
    <w:link w:val="paper1111"/>
    <w:qFormat/>
    <w:pPr>
      <w:spacing w:before="280" w:after="280"/>
      <w:ind w:firstLine="200" w:left="0"/>
      <w:jc w:val="both"/>
    </w:pPr>
    <w:rPr>
      <w:sz w:val="24"/>
    </w:rPr>
  </w:style>
  <w:style w:type="paragraph" w:styleId="Heading412">
    <w:name w:val="Heading 412"/>
    <w:link w:val="Heading4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28"/>
      <w:szCs w:val="20"/>
      <w:lang w:val="ru-RU" w:eastAsia="zh-CN" w:bidi="hi-IN"/>
    </w:rPr>
  </w:style>
  <w:style w:type="paragraph" w:styleId="1111116">
    <w:name w:val="Знак Знак Знак1 Знак Знак Знак Знак11111"/>
    <w:basedOn w:val="Normal"/>
    <w:link w:val="111114"/>
    <w:qFormat/>
    <w:pPr>
      <w:spacing w:before="280" w:after="280"/>
    </w:pPr>
    <w:rPr>
      <w:rFonts w:ascii="Tahoma" w:hAnsi="Tahoma"/>
    </w:rPr>
  </w:style>
  <w:style w:type="paragraph" w:styleId="Endnote111">
    <w:name w:val="Endnote111"/>
    <w:link w:val="Endnote11"/>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InternetLink11111">
    <w:name w:val="Internet Link11111"/>
    <w:link w:val="InternetLink1111"/>
    <w:qFormat/>
    <w:pPr>
      <w:widowControl/>
      <w:suppressAutoHyphens w:val="true"/>
      <w:bidi w:val="0"/>
      <w:spacing w:lineRule="auto" w:line="240" w:before="0" w:after="0"/>
      <w:ind w:hanging="0" w:left="0" w:right="0"/>
      <w:jc w:val="left"/>
    </w:pPr>
    <w:rPr>
      <w:rFonts w:ascii="Times New Roman" w:hAnsi="Times New Roman" w:eastAsia="DejaVu Sans" w:cs="Droid Sans"/>
      <w:color w:val="0000FF"/>
      <w:spacing w:val="0"/>
      <w:kern w:val="0"/>
      <w:sz w:val="20"/>
      <w:szCs w:val="20"/>
      <w:u w:val="single"/>
      <w:lang w:val="ru-RU" w:eastAsia="zh-CN" w:bidi="hi-IN"/>
    </w:rPr>
  </w:style>
  <w:style w:type="paragraph" w:styleId="911">
    <w:name w:val="Оглавление 9 Знак11"/>
    <w:link w:val="91"/>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1123">
    <w:name w:val="Основной текст Знак11"/>
    <w:basedOn w:val="1115"/>
    <w:link w:val="110"/>
    <w:qFormat/>
    <w:pPr/>
    <w:rPr>
      <w:rFonts w:ascii="Calibri" w:hAnsi="Calibri"/>
      <w:color w:val="000000"/>
      <w:spacing w:val="0"/>
      <w:sz w:val="28"/>
    </w:rPr>
  </w:style>
  <w:style w:type="paragraph" w:styleId="annotationreference11111">
    <w:name w:val="annotation reference11111"/>
    <w:link w:val="annotationreference1111"/>
    <w:qFormat/>
    <w:pPr>
      <w:widowControl/>
      <w:suppressAutoHyphens w:val="true"/>
      <w:bidi w:val="0"/>
      <w:spacing w:lineRule="auto" w:line="240" w:before="0" w:after="0"/>
      <w:ind w:hanging="0" w:left="0" w:right="0"/>
      <w:jc w:val="left"/>
    </w:pPr>
    <w:rPr>
      <w:rFonts w:ascii="Times New Roman" w:hAnsi="Times New Roman" w:eastAsia="DejaVu Sans" w:cs="Droid Sans"/>
      <w:color w:val="000000"/>
      <w:spacing w:val="0"/>
      <w:kern w:val="0"/>
      <w:sz w:val="16"/>
      <w:szCs w:val="20"/>
      <w:lang w:val="ru-RU" w:eastAsia="zh-CN" w:bidi="hi-IN"/>
    </w:rPr>
  </w:style>
  <w:style w:type="paragraph" w:styleId="2113">
    <w:name w:val="Оглавление 2 Знак11"/>
    <w:link w:val="212"/>
    <w:qFormat/>
    <w:pPr>
      <w:widowControl/>
      <w:suppressAutoHyphens w:val="true"/>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Footnote11111">
    <w:name w:val="Footnote11111"/>
    <w:link w:val="Footnote1111"/>
    <w:qFormat/>
    <w:pPr>
      <w:widowControl/>
      <w:suppressAutoHyphens w:val="true"/>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table" w:default="1" w:styleId="Style_3">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Arial" pitchFamily="0" charset="1"/>
        <a:ea typeface=""/>
        <a:cs typeface=""/>
      </a:minorFont>
    </a:fontScheme>
    <a:fmtScheme>
      <a:fillStyleLst>
        <a:solidFill>
          <a:schemeClr val="phClr"/>
        </a:solidFill>
        <a:solidFill>
          <a:schemeClr val="phClr"/>
        </a:solidFill>
        <a:solidFill>
          <a:schemeClr val="phClr"/>
        </a:solidFill>
      </a:fillStyleLst>
      <a:lnStyleLst>
        <a:ln w="6350">
          <a:prstDash val="solid"/>
        </a:ln>
        <a:ln w="6350">
          <a:prstDash val="solid"/>
        </a:ln>
        <a:ln w="6350">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LibreOffice/24.2.4.1$Linux_X86_64 LibreOffice_project/420$Build-1</Application>
  <AppVersion>15.0000</AppVersion>
  <Pages>15</Pages>
  <Words>4902</Words>
  <Characters>30705</Characters>
  <CharactersWithSpaces>35688</CharactersWithSpaces>
  <Paragraphs>248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2024-11-27T09:22:05Z</cp:lastPrinted>
  <dcterms:modified xsi:type="dcterms:W3CDTF">2024-11-27T09:23:24Z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