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header9.xml" ContentType="application/vnd.openxmlformats-officedocument.wordprocessingml.header+xml"/>
  <Override PartName="/word/_rels/document.xml.rels" ContentType="application/vnd.openxmlformats-package.relationships+xml"/>
  <Override PartName="/word/header8.xml" ContentType="application/vnd.openxmlformats-officedocument.wordprocessingml.header+xml"/>
  <Override PartName="/word/header7.xml" ContentType="application/vnd.openxmlformats-officedocument.wordprocessingml.header+xml"/>
  <Override PartName="/word/document.xml" ContentType="application/vnd.openxmlformats-officedocument.wordprocessingml.document.main+xml"/>
  <Override PartName="/word/header6.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header10.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header12.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header17.xml" ContentType="application/vnd.openxmlformats-officedocument.wordprocessingml.header+xml"/>
  <Override PartName="/word/header16.xml" ContentType="application/vnd.openxmlformats-officedocument.wordprocessingml.header+xml"/>
  <Override PartName="/word/styles.xml" ContentType="application/vnd.openxmlformats-officedocument.wordprocessingml.styles+xml"/>
  <Override PartName="/word/header15.xml" ContentType="application/vnd.openxmlformats-officedocument.wordprocessingml.header+xml"/>
  <Override PartName="/word/header14.xml" ContentType="application/vnd.openxmlformats-officedocument.wordprocessingml.header+xml"/>
  <Override PartName="/word/header13.xml" ContentType="application/vnd.openxmlformats-officedocument.wordprocessingml.header+xml"/>
  <Override PartName="/word/header11.xml" ContentType="application/vnd.openxmlformats-officedocument.wordprocessingml.header+xml"/>
  <Override PartName="/word/media/image1.png" ContentType="image/png"/>
  <Override PartName="/word/header5.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tabs>
          <w:tab w:val="clear" w:pos="708"/>
          <w:tab w:val="left" w:pos="7088" w:leader="none"/>
        </w:tabs>
        <w:spacing w:lineRule="auto" w:line="240" w:before="0" w:after="0"/>
        <w:jc w:val="center"/>
        <w:rPr>
          <w:rFonts w:ascii="Times New Roman" w:hAnsi="Times New Roman"/>
          <w:sz w:val="28"/>
        </w:rPr>
      </w:pPr>
      <w:r>
        <w:rPr/>
        <w:drawing>
          <wp:inline distT="0" distB="0" distL="0" distR="0">
            <wp:extent cx="731520" cy="810895"/>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731520" cy="810895"/>
                    </a:xfrm>
                    <a:prstGeom prst="rect">
                      <a:avLst/>
                    </a:prstGeom>
                  </pic:spPr>
                </pic:pic>
              </a:graphicData>
            </a:graphic>
          </wp:inline>
        </w:drawing>
      </w:r>
    </w:p>
    <w:p>
      <w:pPr>
        <w:pStyle w:val="Normal"/>
        <w:widowControl w:val="false"/>
        <w:spacing w:lineRule="auto" w:line="240" w:before="0" w:after="0"/>
        <w:jc w:val="right"/>
        <w:rPr>
          <w:rFonts w:ascii="Times New Roman" w:hAnsi="Times New Roman"/>
          <w:b/>
          <w:sz w:val="28"/>
        </w:rPr>
      </w:pPr>
      <w:r>
        <w:rPr>
          <w:rFonts w:ascii="Times New Roman" w:hAnsi="Times New Roman"/>
          <w:b/>
          <w:sz w:val="28"/>
        </w:rPr>
      </w:r>
    </w:p>
    <w:p>
      <w:pPr>
        <w:pStyle w:val="Normal"/>
        <w:widowControl w:val="false"/>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widowControl w:val="false"/>
        <w:spacing w:lineRule="auto" w:line="240" w:before="0" w:after="0"/>
        <w:jc w:val="center"/>
        <w:rPr>
          <w:rFonts w:ascii="Times New Roman" w:hAnsi="Times New Roman"/>
          <w:sz w:val="28"/>
        </w:rPr>
      </w:pPr>
      <w:r>
        <w:rPr>
          <w:rFonts w:ascii="Times New Roman" w:hAnsi="Times New Roman"/>
          <w:sz w:val="28"/>
        </w:rPr>
      </w:r>
    </w:p>
    <w:p>
      <w:pPr>
        <w:pStyle w:val="Normal"/>
        <w:widowControl w:val="false"/>
        <w:spacing w:lineRule="auto" w:line="240" w:before="0" w:after="0"/>
        <w:jc w:val="center"/>
        <w:rPr>
          <w:rFonts w:ascii="Times New Roman" w:hAnsi="Times New Roman"/>
          <w:sz w:val="32"/>
        </w:rPr>
      </w:pPr>
      <w:r>
        <w:rPr>
          <w:rFonts w:ascii="Times New Roman" w:hAnsi="Times New Roman"/>
          <w:sz w:val="24"/>
        </w:rPr>
        <w:t>АДМИНИСТРАЦИИ АНДРОПОВСКОГО МУНИЦИПАЛЬНОГО ОКРУГА</w:t>
      </w:r>
    </w:p>
    <w:p>
      <w:pPr>
        <w:pStyle w:val="Normal"/>
        <w:widowControl w:val="false"/>
        <w:spacing w:lineRule="auto" w:line="240" w:before="0" w:after="0"/>
        <w:jc w:val="center"/>
        <w:rPr>
          <w:rFonts w:ascii="Times New Roman" w:hAnsi="Times New Roman"/>
          <w:sz w:val="24"/>
        </w:rPr>
      </w:pPr>
      <w:r>
        <w:rPr>
          <w:rFonts w:ascii="Times New Roman" w:hAnsi="Times New Roman"/>
          <w:sz w:val="24"/>
        </w:rPr>
        <w:t>СТАВРОПОЛЬСКОГО КРАЯ</w:t>
      </w:r>
    </w:p>
    <w:p>
      <w:pPr>
        <w:pStyle w:val="Normal"/>
        <w:widowControl w:val="false"/>
        <w:spacing w:lineRule="exact" w:line="240" w:before="0" w:after="0"/>
        <w:jc w:val="center"/>
        <w:rPr>
          <w:rFonts w:ascii="Times New Roman" w:hAnsi="Times New Roman"/>
          <w:sz w:val="28"/>
        </w:rPr>
      </w:pPr>
      <w:r>
        <w:rPr>
          <w:rFonts w:ascii="Times New Roman" w:hAnsi="Times New Roman"/>
          <w:sz w:val="28"/>
        </w:rPr>
      </w:r>
    </w:p>
    <w:p>
      <w:pPr>
        <w:pStyle w:val="Normal"/>
        <w:spacing w:lineRule="auto" w:line="240" w:before="0" w:after="0"/>
        <w:rPr>
          <w:rFonts w:ascii="Times New Roman" w:hAnsi="Times New Roman"/>
          <w:sz w:val="28"/>
        </w:rPr>
      </w:pPr>
      <w:r>
        <w:rPr>
          <w:rFonts w:ascii="Times New Roman" w:hAnsi="Times New Roman"/>
          <w:sz w:val="28"/>
        </w:rPr>
        <w:t>30 декабря 2020 г.                           с. Курсавка                                             № 100</w:t>
      </w:r>
    </w:p>
    <w:p>
      <w:pPr>
        <w:pStyle w:val="Normal"/>
        <w:widowControl w:val="false"/>
        <w:spacing w:lineRule="exact" w:line="240" w:before="0" w:after="0"/>
        <w:jc w:val="both"/>
        <w:rPr>
          <w:rFonts w:ascii="Times New Roman" w:hAnsi="Times New Roman"/>
          <w:sz w:val="28"/>
        </w:rPr>
      </w:pPr>
      <w:r>
        <w:rPr>
          <w:rFonts w:ascii="Times New Roman" w:hAnsi="Times New Roman"/>
          <w:sz w:val="28"/>
        </w:rPr>
      </w:r>
    </w:p>
    <w:p>
      <w:pPr>
        <w:pStyle w:val="Normal"/>
        <w:widowControl w:val="false"/>
        <w:spacing w:lineRule="exact" w:line="240" w:before="0" w:after="0"/>
        <w:jc w:val="both"/>
        <w:rPr>
          <w:rFonts w:ascii="Times New Roman" w:hAnsi="Times New Roman"/>
          <w:sz w:val="28"/>
        </w:rPr>
      </w:pPr>
      <w:r>
        <w:rPr>
          <w:rFonts w:ascii="Times New Roman" w:hAnsi="Times New Roman"/>
          <w:sz w:val="28"/>
        </w:rPr>
        <w:t xml:space="preserve">Об утверждении муниципальной программы </w:t>
      </w:r>
    </w:p>
    <w:p>
      <w:pPr>
        <w:pStyle w:val="Normal"/>
        <w:widowControl w:val="false"/>
        <w:spacing w:lineRule="exact" w:line="240" w:before="0" w:after="0"/>
        <w:jc w:val="both"/>
        <w:rPr>
          <w:rFonts w:ascii="Times New Roman" w:hAnsi="Times New Roman"/>
          <w:sz w:val="28"/>
        </w:rPr>
      </w:pPr>
      <w:r>
        <w:rPr>
          <w:rFonts w:ascii="Times New Roman" w:hAnsi="Times New Roman"/>
          <w:sz w:val="28"/>
        </w:rPr>
        <w:t xml:space="preserve">Андроповского муниципального округа </w:t>
      </w:r>
    </w:p>
    <w:p>
      <w:pPr>
        <w:pStyle w:val="Normal"/>
        <w:widowControl w:val="false"/>
        <w:spacing w:lineRule="exact" w:line="240" w:before="0" w:after="0"/>
        <w:jc w:val="both"/>
        <w:rPr>
          <w:rFonts w:ascii="Times New Roman" w:hAnsi="Times New Roman"/>
          <w:sz w:val="28"/>
        </w:rPr>
      </w:pPr>
      <w:r>
        <w:rPr>
          <w:rFonts w:ascii="Times New Roman" w:hAnsi="Times New Roman"/>
          <w:sz w:val="28"/>
        </w:rPr>
        <w:t xml:space="preserve">Ставропольского края </w:t>
      </w:r>
    </w:p>
    <w:p>
      <w:pPr>
        <w:pStyle w:val="Normal"/>
        <w:widowControl w:val="false"/>
        <w:spacing w:lineRule="exact" w:line="240" w:before="0" w:after="0"/>
        <w:jc w:val="both"/>
        <w:rPr>
          <w:rFonts w:ascii="Nimbus Roman" w:hAnsi="Nimbus Roman"/>
          <w:color w:val="000000"/>
        </w:rPr>
      </w:pPr>
      <w:r>
        <w:rPr>
          <w:rFonts w:ascii="Nimbus Roman" w:hAnsi="Nimbus Roman"/>
          <w:color w:val="000000"/>
          <w:sz w:val="28"/>
        </w:rPr>
        <w:t xml:space="preserve">«Формирование современной городской среды» </w:t>
      </w:r>
    </w:p>
    <w:p>
      <w:pPr>
        <w:pStyle w:val="Normal"/>
        <w:widowControl w:val="false"/>
        <w:spacing w:lineRule="exact" w:line="283" w:before="0" w:after="0"/>
        <w:jc w:val="both"/>
        <w:rPr>
          <w:rFonts w:ascii="Nimbus Roman" w:hAnsi="Nimbus Roman"/>
          <w:b/>
          <w:color w:val="000000"/>
          <w:sz w:val="24"/>
        </w:rPr>
      </w:pPr>
      <w:r>
        <w:rPr>
          <w:rFonts w:ascii="Nimbus Roman" w:hAnsi="Nimbus Roman"/>
          <w:b/>
          <w:color w:val="000000"/>
          <w:sz w:val="24"/>
        </w:rPr>
        <w:t>(в редакции постановлений администрации Андроповского муниципального округа Ставропольского края в от 21.07.2021г. №551, от 14.01.2022г. № 13, от 06.07.2022г. № 491, от 02.11.2022 № 777, от 26.12.2022г. № 919, от 30.12.2022г. № 970, от 05.07.2023г. № 413, от 25.12.2023г. № 869,  от 25.12.2023г. № 870, от 27.03.2024г. № 176, от 27.06.2024г. № 417, от 30.09.2024г. № 698, от 09.12.2024г. № 861, от 27.12.2024г. № 935)</w:t>
      </w:r>
    </w:p>
    <w:p>
      <w:pPr>
        <w:pStyle w:val="Normal"/>
        <w:widowControl w:val="false"/>
        <w:spacing w:lineRule="exact" w:line="240" w:before="0" w:after="0"/>
        <w:jc w:val="both"/>
        <w:rPr>
          <w:rFonts w:ascii="Times New Roman" w:hAnsi="Times New Roman"/>
          <w:color w:val="00B0F0"/>
          <w:sz w:val="28"/>
        </w:rPr>
      </w:pPr>
      <w:r>
        <w:rPr>
          <w:rFonts w:ascii="Times New Roman" w:hAnsi="Times New Roman"/>
          <w:color w:val="00B0F0"/>
          <w:sz w:val="28"/>
        </w:rPr>
      </w:r>
    </w:p>
    <w:p>
      <w:pPr>
        <w:pStyle w:val="ConsPlusNormal11"/>
        <w:numPr>
          <w:ilvl w:val="0"/>
          <w:numId w:val="0"/>
        </w:numPr>
        <w:spacing w:lineRule="exact" w:line="240"/>
        <w:ind w:hanging="0" w:left="0" w:right="0"/>
        <w:outlineLvl w:val="1"/>
        <w:rPr>
          <w:b/>
          <w:color w:val="92D050"/>
          <w:sz w:val="28"/>
        </w:rPr>
      </w:pPr>
      <w:r>
        <w:rPr>
          <w:b/>
          <w:color w:val="92D050"/>
          <w:sz w:val="28"/>
        </w:rPr>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граждан Российской Федерации»,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Pr>
          <w:rFonts w:ascii="Times New Roman" w:hAnsi="Times New Roman"/>
          <w:b/>
          <w:color w:val="000000"/>
          <w:sz w:val="28"/>
        </w:rPr>
        <w:t>постановлением Правительства Ставропольского края от 30 декабря 2023 года № 841-п «Об утверждении государственной программы Ставропольского края «Формирование современной городской среды» (в редакции постановления от 27.03.2024 № 176),</w:t>
      </w:r>
      <w:r>
        <w:rPr>
          <w:rFonts w:ascii="Times New Roman" w:hAnsi="Times New Roman"/>
          <w:color w:val="000000"/>
          <w:sz w:val="28"/>
        </w:rPr>
        <w:t xml:space="preserve"> </w:t>
      </w:r>
      <w:r>
        <w:rPr>
          <w:rFonts w:ascii="Times New Roman" w:hAnsi="Times New Roman"/>
          <w:color w:val="000000"/>
          <w:sz w:val="28"/>
          <w:highlight w:val="white"/>
        </w:rPr>
        <w:t>Законом Ставропольско</w:t>
      </w:r>
      <w:r>
        <w:rPr>
          <w:rFonts w:ascii="Times New Roman" w:hAnsi="Times New Roman"/>
          <w:sz w:val="28"/>
          <w:highlight w:val="white"/>
        </w:rPr>
        <w:t>го края от 31 января 2020 № 2-кз «О преобразовании муниципальных образований, входящих в состав Андроповского муниципального района Ставропольского края, и об организации местного самоуправления на территории Андроповского района Ставропольского края»</w:t>
      </w:r>
      <w:r>
        <w:rPr>
          <w:rFonts w:ascii="Times New Roman" w:hAnsi="Times New Roman"/>
          <w:sz w:val="28"/>
        </w:rPr>
        <w:t>, учитывая результаты общественных обсуждений, администрация Андроповского муниципального округа Ставропольского края</w:t>
      </w:r>
    </w:p>
    <w:p>
      <w:pPr>
        <w:pStyle w:val="Normal"/>
        <w:widowControl w:val="false"/>
        <w:spacing w:lineRule="exact" w:line="240" w:before="0" w:after="0"/>
        <w:jc w:val="both"/>
        <w:rPr>
          <w:rFonts w:ascii="Times New Roman" w:hAnsi="Times New Roman"/>
          <w:sz w:val="28"/>
        </w:rPr>
      </w:pPr>
      <w:r>
        <w:rPr>
          <w:rFonts w:ascii="Times New Roman" w:hAnsi="Times New Roman"/>
          <w:sz w:val="28"/>
        </w:rPr>
      </w:r>
    </w:p>
    <w:p>
      <w:pPr>
        <w:pStyle w:val="Normal"/>
        <w:widowControl w:val="false"/>
        <w:spacing w:lineRule="exact" w:line="240" w:before="0" w:after="0"/>
        <w:jc w:val="both"/>
        <w:rPr>
          <w:rFonts w:ascii="Times New Roman" w:hAnsi="Times New Roman"/>
          <w:sz w:val="28"/>
        </w:rPr>
      </w:pPr>
      <w:r>
        <w:rPr>
          <w:rFonts w:ascii="Times New Roman" w:hAnsi="Times New Roman"/>
          <w:sz w:val="28"/>
        </w:rPr>
        <w:t>ПОСТАНОВЛЯЕТ:</w:t>
      </w:r>
    </w:p>
    <w:p>
      <w:pPr>
        <w:pStyle w:val="Normal"/>
        <w:widowControl w:val="false"/>
        <w:spacing w:lineRule="exact" w:line="240" w:before="0" w:after="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1. Утвердить прилагаемую муниципальную программу Андроповского муниципального округа Ставропольского края «Формирование современной городской среды».</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2. Настоящее постановление подлежит размещению на официальном сайте администрации Андроповского муниципального округа Ставропольского края в информационно-телекоммуникационной сети «Интернет».</w:t>
      </w:r>
    </w:p>
    <w:p>
      <w:pPr>
        <w:pStyle w:val="ConsPlusNormal11"/>
        <w:ind w:firstLine="709" w:left="0" w:right="0"/>
        <w:jc w:val="both"/>
        <w:rPr>
          <w:sz w:val="28"/>
        </w:rPr>
      </w:pPr>
      <w:r>
        <w:rPr>
          <w:sz w:val="28"/>
        </w:rPr>
        <w:t>3. Настоящее постановление вступает в силу со дня его официального обнародования.</w:t>
      </w:r>
    </w:p>
    <w:p>
      <w:pPr>
        <w:pStyle w:val="Normal"/>
        <w:widowControl w:val="false"/>
        <w:tabs>
          <w:tab w:val="clear" w:pos="708"/>
          <w:tab w:val="left" w:pos="3119" w:leader="none"/>
        </w:tabs>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widowControl w:val="false"/>
        <w:tabs>
          <w:tab w:val="clear" w:pos="708"/>
          <w:tab w:val="left" w:pos="3119" w:leader="none"/>
        </w:tabs>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widowControl w:val="false"/>
        <w:tabs>
          <w:tab w:val="clear" w:pos="708"/>
          <w:tab w:val="left" w:pos="3119" w:leader="none"/>
        </w:tabs>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widowControl w:val="false"/>
        <w:spacing w:lineRule="exact" w:line="240" w:before="0" w:after="0"/>
        <w:jc w:val="both"/>
        <w:rPr>
          <w:rFonts w:ascii="Times New Roman" w:hAnsi="Times New Roman"/>
          <w:sz w:val="28"/>
        </w:rPr>
      </w:pPr>
      <w:r>
        <w:rPr>
          <w:rFonts w:ascii="Times New Roman" w:hAnsi="Times New Roman"/>
          <w:sz w:val="28"/>
        </w:rPr>
        <w:t xml:space="preserve">Глава </w:t>
      </w:r>
    </w:p>
    <w:p>
      <w:pPr>
        <w:pStyle w:val="Normal"/>
        <w:widowControl w:val="false"/>
        <w:spacing w:lineRule="exact" w:line="240" w:before="0" w:after="0"/>
        <w:jc w:val="both"/>
        <w:rPr>
          <w:rFonts w:ascii="Times New Roman" w:hAnsi="Times New Roman"/>
          <w:sz w:val="28"/>
        </w:rPr>
      </w:pPr>
      <w:r>
        <w:rPr>
          <w:rFonts w:ascii="Times New Roman" w:hAnsi="Times New Roman"/>
          <w:sz w:val="28"/>
        </w:rPr>
        <w:t xml:space="preserve">Андроповского муниципального округа </w:t>
        <w:tab/>
      </w:r>
    </w:p>
    <w:p>
      <w:pPr>
        <w:pStyle w:val="Normal"/>
        <w:widowControl w:val="false"/>
        <w:spacing w:lineRule="exact" w:line="240" w:before="0" w:after="0"/>
        <w:jc w:val="both"/>
        <w:rPr>
          <w:rFonts w:ascii="Times New Roman" w:hAnsi="Times New Roman"/>
          <w:sz w:val="28"/>
        </w:rPr>
      </w:pPr>
      <w:r>
        <w:rPr>
          <w:rFonts w:ascii="Times New Roman" w:hAnsi="Times New Roman"/>
          <w:sz w:val="28"/>
        </w:rPr>
        <w:t>Ставропольского края                                                                   Н.А. Бобрышева</w:t>
      </w:r>
    </w:p>
    <w:p>
      <w:pPr>
        <w:pStyle w:val="Normal"/>
        <w:widowControl w:val="false"/>
        <w:spacing w:lineRule="exact" w:line="240" w:before="0" w:after="0"/>
        <w:jc w:val="both"/>
        <w:rPr>
          <w:rFonts w:ascii="Times New Roman" w:hAnsi="Times New Roman"/>
          <w:sz w:val="28"/>
        </w:rPr>
      </w:pPr>
      <w:r>
        <w:rPr>
          <w:rFonts w:ascii="Times New Roman" w:hAnsi="Times New Roman"/>
          <w:sz w:val="28"/>
        </w:rPr>
      </w:r>
    </w:p>
    <w:p>
      <w:pPr>
        <w:pStyle w:val="Normal"/>
        <w:widowControl w:val="false"/>
        <w:spacing w:lineRule="exact" w:line="240" w:before="0" w:after="0"/>
        <w:jc w:val="both"/>
        <w:rPr>
          <w:rFonts w:ascii="Times New Roman" w:hAnsi="Times New Roman"/>
          <w:sz w:val="28"/>
        </w:rPr>
      </w:pPr>
      <w:r>
        <w:rPr>
          <w:rFonts w:ascii="Times New Roman" w:hAnsi="Times New Roman"/>
          <w:sz w:val="28"/>
        </w:rPr>
      </w:r>
    </w:p>
    <w:p>
      <w:pPr>
        <w:pStyle w:val="Normal"/>
        <w:widowControl w:val="false"/>
        <w:spacing w:lineRule="exact" w:line="240" w:before="0" w:after="0"/>
        <w:jc w:val="both"/>
        <w:rPr>
          <w:rFonts w:ascii="Times New Roman" w:hAnsi="Times New Roman"/>
          <w:sz w:val="20"/>
        </w:rPr>
      </w:pPr>
      <w:r>
        <w:rPr>
          <w:rFonts w:ascii="Times New Roman" w:hAnsi="Times New Roman"/>
          <w:sz w:val="20"/>
        </w:rPr>
      </w:r>
    </w:p>
    <w:p>
      <w:pPr>
        <w:pStyle w:val="Normal"/>
        <w:widowControl w:val="false"/>
        <w:spacing w:lineRule="exact" w:line="240" w:before="0" w:after="0"/>
        <w:rPr>
          <w:rFonts w:ascii="Times New Roman" w:hAnsi="Times New Roman"/>
          <w:sz w:val="28"/>
        </w:rPr>
      </w:pPr>
      <w:r>
        <w:rPr>
          <w:rFonts w:ascii="Times New Roman" w:hAnsi="Times New Roman"/>
          <w:sz w:val="28"/>
        </w:rPr>
      </w:r>
    </w:p>
    <w:p>
      <w:pPr>
        <w:pStyle w:val="Normal"/>
        <w:widowControl w:val="false"/>
        <w:spacing w:lineRule="exact" w:line="240" w:before="0" w:after="0"/>
        <w:ind w:hanging="0" w:left="3969" w:right="0"/>
        <w:jc w:val="center"/>
        <w:rPr>
          <w:rFonts w:ascii="Times New Roman" w:hAnsi="Times New Roman"/>
          <w:spacing w:val="-7"/>
          <w:sz w:val="28"/>
        </w:rPr>
      </w:pPr>
      <w:r>
        <w:rPr>
          <w:rFonts w:ascii="Times New Roman" w:hAnsi="Times New Roman"/>
          <w:spacing w:val="-7"/>
          <w:sz w:val="28"/>
        </w:rPr>
      </w:r>
      <w:r>
        <w:br w:type="page"/>
      </w:r>
    </w:p>
    <w:p>
      <w:pPr>
        <w:pStyle w:val="Normal"/>
        <w:widowControl w:val="false"/>
        <w:spacing w:lineRule="exact" w:line="240" w:before="0" w:after="0"/>
        <w:ind w:hanging="0" w:left="3969" w:right="0"/>
        <w:jc w:val="center"/>
        <w:rPr>
          <w:rFonts w:ascii="Times New Roman" w:hAnsi="Times New Roman"/>
          <w:spacing w:val="-7"/>
          <w:sz w:val="28"/>
        </w:rPr>
      </w:pPr>
      <w:r>
        <w:rPr>
          <w:rFonts w:ascii="Times New Roman" w:hAnsi="Times New Roman"/>
          <w:spacing w:val="-7"/>
          <w:sz w:val="28"/>
        </w:rPr>
        <w:t>УТВЕРЖДЕНА</w:t>
      </w:r>
    </w:p>
    <w:p>
      <w:pPr>
        <w:pStyle w:val="Normal"/>
        <w:widowControl w:val="false"/>
        <w:spacing w:lineRule="exact" w:line="240" w:before="0" w:after="0"/>
        <w:ind w:hanging="0" w:left="4248" w:right="0"/>
        <w:jc w:val="center"/>
        <w:rPr>
          <w:rFonts w:ascii="Times New Roman" w:hAnsi="Times New Roman"/>
          <w:sz w:val="28"/>
        </w:rPr>
      </w:pPr>
      <w:r>
        <w:rPr>
          <w:rFonts w:ascii="Times New Roman" w:hAnsi="Times New Roman"/>
          <w:sz w:val="28"/>
        </w:rPr>
      </w:r>
    </w:p>
    <w:p>
      <w:pPr>
        <w:pStyle w:val="Normal"/>
        <w:widowControl w:val="false"/>
        <w:spacing w:lineRule="exact" w:line="240" w:before="0" w:after="0"/>
        <w:ind w:hanging="0" w:left="4248" w:right="0"/>
        <w:jc w:val="center"/>
        <w:rPr>
          <w:rFonts w:ascii="Times New Roman" w:hAnsi="Times New Roman"/>
          <w:sz w:val="28"/>
        </w:rPr>
      </w:pPr>
      <w:r>
        <w:rPr>
          <w:rFonts w:ascii="Times New Roman" w:hAnsi="Times New Roman"/>
          <w:sz w:val="28"/>
        </w:rPr>
        <w:t xml:space="preserve">постановлением администрации </w:t>
      </w:r>
    </w:p>
    <w:p>
      <w:pPr>
        <w:pStyle w:val="Normal"/>
        <w:widowControl w:val="false"/>
        <w:spacing w:lineRule="exact" w:line="240" w:before="0" w:after="0"/>
        <w:ind w:hanging="0" w:left="4248" w:right="0"/>
        <w:jc w:val="center"/>
        <w:rPr>
          <w:rFonts w:ascii="Times New Roman" w:hAnsi="Times New Roman"/>
          <w:sz w:val="28"/>
        </w:rPr>
      </w:pPr>
      <w:r>
        <w:rPr>
          <w:rFonts w:ascii="Times New Roman" w:hAnsi="Times New Roman"/>
          <w:sz w:val="28"/>
        </w:rPr>
        <w:t xml:space="preserve">Андроповского муниципального округа </w:t>
      </w:r>
    </w:p>
    <w:p>
      <w:pPr>
        <w:pStyle w:val="Normal"/>
        <w:widowControl w:val="false"/>
        <w:spacing w:lineRule="exact" w:line="240" w:before="0" w:after="0"/>
        <w:ind w:hanging="0" w:left="4248" w:right="0"/>
        <w:jc w:val="center"/>
        <w:rPr>
          <w:rFonts w:ascii="Times New Roman" w:hAnsi="Times New Roman"/>
          <w:sz w:val="28"/>
        </w:rPr>
      </w:pPr>
      <w:r>
        <w:rPr>
          <w:rFonts w:ascii="Times New Roman" w:hAnsi="Times New Roman"/>
          <w:sz w:val="28"/>
        </w:rPr>
        <w:t>Ставропольского края</w:t>
      </w:r>
    </w:p>
    <w:p>
      <w:pPr>
        <w:pStyle w:val="Normal"/>
        <w:widowControl w:val="false"/>
        <w:spacing w:lineRule="exact" w:line="240" w:before="0" w:after="0"/>
        <w:ind w:hanging="0" w:left="4248" w:right="0"/>
        <w:jc w:val="center"/>
        <w:rPr>
          <w:rFonts w:ascii="Times New Roman" w:hAnsi="Times New Roman"/>
          <w:sz w:val="28"/>
        </w:rPr>
      </w:pPr>
      <w:r>
        <w:rPr>
          <w:rFonts w:ascii="Times New Roman" w:hAnsi="Times New Roman"/>
          <w:sz w:val="28"/>
        </w:rPr>
        <w:t>от 30 декабря 2020 г. № 100</w:t>
      </w:r>
    </w:p>
    <w:p>
      <w:pPr>
        <w:pStyle w:val="Normal"/>
        <w:widowControl w:val="false"/>
        <w:spacing w:lineRule="exact" w:line="240" w:before="0" w:after="0"/>
        <w:jc w:val="center"/>
        <w:rPr>
          <w:rFonts w:ascii="Times New Roman" w:hAnsi="Times New Roman"/>
          <w:sz w:val="28"/>
        </w:rPr>
      </w:pPr>
      <w:r>
        <w:rPr>
          <w:rFonts w:ascii="Times New Roman" w:hAnsi="Times New Roman"/>
          <w:sz w:val="28"/>
        </w:rPr>
      </w:r>
    </w:p>
    <w:p>
      <w:pPr>
        <w:pStyle w:val="Normal"/>
        <w:widowControl w:val="false"/>
        <w:spacing w:lineRule="exact" w:line="240" w:before="0" w:after="0"/>
        <w:jc w:val="center"/>
        <w:rPr>
          <w:rFonts w:ascii="Times New Roman" w:hAnsi="Times New Roman"/>
          <w:sz w:val="28"/>
        </w:rPr>
      </w:pPr>
      <w:r>
        <w:rPr>
          <w:rFonts w:ascii="Times New Roman" w:hAnsi="Times New Roman"/>
          <w:sz w:val="28"/>
        </w:rPr>
      </w:r>
    </w:p>
    <w:p>
      <w:pPr>
        <w:pStyle w:val="Normal"/>
        <w:widowControl w:val="false"/>
        <w:spacing w:lineRule="exact" w:line="240" w:before="0" w:after="0"/>
        <w:jc w:val="center"/>
        <w:rPr>
          <w:rFonts w:ascii="Times New Roman" w:hAnsi="Times New Roman"/>
          <w:sz w:val="28"/>
        </w:rPr>
      </w:pPr>
      <w:r>
        <w:rPr>
          <w:rFonts w:ascii="Times New Roman" w:hAnsi="Times New Roman"/>
          <w:sz w:val="28"/>
        </w:rPr>
        <w:t>МУНИЦИПАЛЬНАЯ ПРОГРАММА</w:t>
      </w:r>
    </w:p>
    <w:p>
      <w:pPr>
        <w:pStyle w:val="Normal"/>
        <w:widowControl w:val="false"/>
        <w:spacing w:lineRule="exact" w:line="240" w:before="0" w:after="0"/>
        <w:jc w:val="center"/>
        <w:rPr>
          <w:rFonts w:ascii="Times New Roman" w:hAnsi="Times New Roman"/>
          <w:spacing w:val="30"/>
          <w:sz w:val="28"/>
        </w:rPr>
      </w:pPr>
      <w:r>
        <w:rPr>
          <w:rFonts w:ascii="Times New Roman" w:hAnsi="Times New Roman"/>
          <w:sz w:val="28"/>
        </w:rPr>
        <w:t>Андроповского муниципального округа Ставропольского края</w:t>
      </w:r>
    </w:p>
    <w:p>
      <w:pPr>
        <w:pStyle w:val="Normal"/>
        <w:widowControl w:val="false"/>
        <w:spacing w:lineRule="exact" w:line="240" w:before="0" w:after="0"/>
        <w:jc w:val="center"/>
        <w:rPr>
          <w:rFonts w:ascii="Times New Roman" w:hAnsi="Times New Roman"/>
          <w:sz w:val="28"/>
        </w:rPr>
      </w:pPr>
      <w:r>
        <w:rPr>
          <w:rFonts w:ascii="Times New Roman" w:hAnsi="Times New Roman"/>
          <w:sz w:val="28"/>
        </w:rPr>
        <w:t>«Формирование современной городской среды»</w:t>
      </w:r>
    </w:p>
    <w:p>
      <w:pPr>
        <w:pStyle w:val="ConsPlusNormal11"/>
        <w:numPr>
          <w:ilvl w:val="0"/>
          <w:numId w:val="0"/>
        </w:numPr>
        <w:spacing w:lineRule="exact" w:line="240"/>
        <w:ind w:hanging="0" w:left="0" w:right="0"/>
        <w:jc w:val="center"/>
        <w:outlineLvl w:val="1"/>
        <w:rPr>
          <w:color w:val="00B050"/>
          <w:sz w:val="28"/>
        </w:rPr>
      </w:pPr>
      <w:r>
        <w:rPr>
          <w:color w:val="00B050"/>
          <w:sz w:val="28"/>
        </w:rPr>
        <w:t xml:space="preserve"> </w:t>
      </w:r>
      <w:r>
        <w:rPr>
          <w:color w:val="00B050"/>
          <w:sz w:val="28"/>
        </w:rPr>
        <w:t>(в редакции постановления от 21.07.2021  №551)</w:t>
      </w:r>
    </w:p>
    <w:p>
      <w:pPr>
        <w:pStyle w:val="ConsPlusNormal11"/>
        <w:numPr>
          <w:ilvl w:val="0"/>
          <w:numId w:val="0"/>
        </w:numPr>
        <w:spacing w:lineRule="exact" w:line="240"/>
        <w:ind w:hanging="0" w:left="0" w:right="0"/>
        <w:jc w:val="center"/>
        <w:outlineLvl w:val="1"/>
        <w:rPr>
          <w:color w:val="FFC000"/>
          <w:sz w:val="28"/>
        </w:rPr>
      </w:pPr>
      <w:r>
        <w:rPr>
          <w:color w:val="FFC000"/>
          <w:sz w:val="28"/>
        </w:rPr>
        <w:t>( в редакции постановления от 14.01.2022 № 13)</w:t>
      </w:r>
    </w:p>
    <w:p>
      <w:pPr>
        <w:pStyle w:val="ConsPlusNormal11"/>
        <w:numPr>
          <w:ilvl w:val="0"/>
          <w:numId w:val="0"/>
        </w:numPr>
        <w:spacing w:lineRule="exact" w:line="240"/>
        <w:ind w:hanging="0" w:left="0" w:right="0"/>
        <w:jc w:val="center"/>
        <w:outlineLvl w:val="1"/>
        <w:rPr>
          <w:color w:themeColor="text2" w:themeTint="99" w:val="568ED4"/>
          <w:sz w:val="28"/>
        </w:rPr>
      </w:pPr>
      <w:r>
        <w:rPr>
          <w:color w:themeColor="text2" w:themeTint="99" w:val="568ED4"/>
          <w:sz w:val="28"/>
        </w:rPr>
        <w:t>( в редакции постановления от 06.07.2022 № 491)</w:t>
      </w:r>
    </w:p>
    <w:p>
      <w:pPr>
        <w:pStyle w:val="ConsPlusNormal11"/>
        <w:numPr>
          <w:ilvl w:val="0"/>
          <w:numId w:val="0"/>
        </w:numPr>
        <w:spacing w:lineRule="exact" w:line="240"/>
        <w:ind w:hanging="0" w:left="0" w:right="0"/>
        <w:jc w:val="center"/>
        <w:outlineLvl w:val="1"/>
        <w:rPr>
          <w:color w:themeColor="accent6" w:themeShade="bf" w:val="E46C0A"/>
          <w:sz w:val="28"/>
        </w:rPr>
      </w:pPr>
      <w:r>
        <w:rPr>
          <w:color w:themeColor="accent6" w:themeShade="bf" w:val="E46C0A"/>
          <w:sz w:val="28"/>
        </w:rPr>
        <w:t>(в редакции постановления от 02.11.2022 № 777)</w:t>
      </w:r>
    </w:p>
    <w:p>
      <w:pPr>
        <w:pStyle w:val="ConsPlusNormal11"/>
        <w:numPr>
          <w:ilvl w:val="0"/>
          <w:numId w:val="0"/>
        </w:numPr>
        <w:spacing w:lineRule="exact" w:line="240"/>
        <w:ind w:hanging="0" w:left="0" w:right="0"/>
        <w:jc w:val="center"/>
        <w:outlineLvl w:val="1"/>
        <w:rPr>
          <w:color w:themeColor="accent4" w:themeShade="80" w:val="403152"/>
          <w:sz w:val="28"/>
        </w:rPr>
      </w:pPr>
      <w:r>
        <w:rPr>
          <w:color w:themeColor="accent4" w:themeShade="80" w:val="403152"/>
          <w:sz w:val="28"/>
        </w:rPr>
        <w:t>(в редакции постановления от 26.12.2022 № 919)</w:t>
      </w:r>
    </w:p>
    <w:p>
      <w:pPr>
        <w:pStyle w:val="ConsPlusNormal11"/>
        <w:numPr>
          <w:ilvl w:val="0"/>
          <w:numId w:val="0"/>
        </w:numPr>
        <w:spacing w:lineRule="exact" w:line="240"/>
        <w:ind w:hanging="0" w:left="0" w:right="0"/>
        <w:jc w:val="center"/>
        <w:outlineLvl w:val="1"/>
        <w:rPr>
          <w:color w:themeColor="background1" w:themeShade="80" w:val="808080"/>
          <w:sz w:val="28"/>
        </w:rPr>
      </w:pPr>
      <w:r>
        <w:rPr>
          <w:color w:themeColor="background1" w:themeShade="80" w:val="808080"/>
          <w:sz w:val="28"/>
        </w:rPr>
        <w:t>(в редакции постановления от 30.12.2022 № 970)</w:t>
      </w:r>
    </w:p>
    <w:p>
      <w:pPr>
        <w:pStyle w:val="ConsPlusNormal11"/>
        <w:numPr>
          <w:ilvl w:val="0"/>
          <w:numId w:val="0"/>
        </w:numPr>
        <w:spacing w:lineRule="exact" w:line="240"/>
        <w:ind w:hanging="0" w:left="0" w:right="0"/>
        <w:jc w:val="center"/>
        <w:outlineLvl w:val="1"/>
        <w:rPr>
          <w:color w:val="C00000"/>
          <w:sz w:val="28"/>
        </w:rPr>
      </w:pPr>
      <w:r>
        <w:rPr>
          <w:color w:val="C00000"/>
          <w:sz w:val="28"/>
        </w:rPr>
        <w:t>(в редакции постановления от 05.07.2023 № 413)</w:t>
      </w:r>
    </w:p>
    <w:p>
      <w:pPr>
        <w:pStyle w:val="ConsPlusNormal11"/>
        <w:numPr>
          <w:ilvl w:val="0"/>
          <w:numId w:val="0"/>
        </w:numPr>
        <w:spacing w:lineRule="exact" w:line="240"/>
        <w:ind w:hanging="0" w:left="0" w:right="0"/>
        <w:jc w:val="center"/>
        <w:outlineLvl w:val="1"/>
        <w:rPr>
          <w:color w:themeColor="background2" w:themeShade="40" w:val="4A452A"/>
          <w:sz w:val="28"/>
        </w:rPr>
      </w:pPr>
      <w:r>
        <w:rPr>
          <w:color w:themeColor="background2" w:themeShade="40" w:val="4A452A"/>
          <w:sz w:val="28"/>
        </w:rPr>
        <w:t>(в редакции постановления от 25.12.2023 № 869)</w:t>
      </w:r>
    </w:p>
    <w:p>
      <w:pPr>
        <w:pStyle w:val="ConsPlusNormal11"/>
        <w:numPr>
          <w:ilvl w:val="0"/>
          <w:numId w:val="0"/>
        </w:numPr>
        <w:spacing w:lineRule="exact" w:line="240"/>
        <w:ind w:hanging="0" w:left="0" w:right="0"/>
        <w:jc w:val="center"/>
        <w:outlineLvl w:val="1"/>
        <w:rPr>
          <w:color w:val="FF3399"/>
          <w:sz w:val="28"/>
        </w:rPr>
      </w:pPr>
      <w:r>
        <w:rPr>
          <w:color w:val="FF3399"/>
          <w:sz w:val="28"/>
        </w:rPr>
        <w:t>(в редакции постановления от 25.12.2023 № 870)</w:t>
      </w:r>
    </w:p>
    <w:p>
      <w:pPr>
        <w:pStyle w:val="ConsPlusNormal11"/>
        <w:numPr>
          <w:ilvl w:val="0"/>
          <w:numId w:val="0"/>
        </w:numPr>
        <w:spacing w:lineRule="exact" w:line="240"/>
        <w:ind w:hanging="0" w:left="0" w:right="0"/>
        <w:jc w:val="center"/>
        <w:outlineLvl w:val="1"/>
        <w:rPr>
          <w:color w:val="00FFFF"/>
          <w:sz w:val="28"/>
        </w:rPr>
      </w:pPr>
      <w:r>
        <w:rPr>
          <w:color w:val="00FFFF"/>
          <w:sz w:val="28"/>
        </w:rPr>
        <w:t>(в редакции постановления от 27.03.2024 № 176)</w:t>
      </w:r>
    </w:p>
    <w:p>
      <w:pPr>
        <w:pStyle w:val="ConsPlusNormal11"/>
        <w:numPr>
          <w:ilvl w:val="0"/>
          <w:numId w:val="0"/>
        </w:numPr>
        <w:spacing w:lineRule="exact" w:line="240"/>
        <w:ind w:hanging="0" w:left="0" w:right="0"/>
        <w:jc w:val="center"/>
        <w:outlineLvl w:val="1"/>
        <w:rPr>
          <w:color w:val="00B0F0"/>
          <w:sz w:val="28"/>
        </w:rPr>
      </w:pPr>
      <w:r>
        <w:rPr>
          <w:color w:val="00B0F0"/>
          <w:sz w:val="28"/>
        </w:rPr>
        <w:t>(в редакции постановления от 27.06.2024 № 417)</w:t>
      </w:r>
    </w:p>
    <w:p>
      <w:pPr>
        <w:pStyle w:val="ConsPlusNormal11"/>
        <w:numPr>
          <w:ilvl w:val="0"/>
          <w:numId w:val="0"/>
        </w:numPr>
        <w:spacing w:lineRule="exact" w:line="240"/>
        <w:ind w:hanging="0" w:left="0" w:right="0"/>
        <w:jc w:val="center"/>
        <w:outlineLvl w:val="1"/>
        <w:rPr>
          <w:color w:val="92D050"/>
          <w:sz w:val="28"/>
        </w:rPr>
      </w:pPr>
      <w:r>
        <w:rPr>
          <w:color w:val="92D050"/>
          <w:sz w:val="28"/>
        </w:rPr>
        <w:t>(в редакции постановления от 30.09.2024 № 698)</w:t>
      </w:r>
    </w:p>
    <w:p>
      <w:pPr>
        <w:pStyle w:val="ConsPlusNormal11"/>
        <w:numPr>
          <w:ilvl w:val="0"/>
          <w:numId w:val="0"/>
        </w:numPr>
        <w:spacing w:lineRule="exact" w:line="240"/>
        <w:ind w:hanging="0" w:left="0" w:right="0"/>
        <w:jc w:val="center"/>
        <w:outlineLvl w:val="1"/>
        <w:rPr>
          <w:sz w:val="28"/>
        </w:rPr>
      </w:pPr>
      <w:r>
        <w:rPr>
          <w:color w:themeColor="background2" w:themeShade="80" w:val="948A54"/>
          <w:sz w:val="28"/>
        </w:rPr>
        <w:t>(в редакции постановления от 09.12.2024 № 861)</w:t>
      </w:r>
    </w:p>
    <w:p>
      <w:pPr>
        <w:pStyle w:val="ConsPlusNormal11"/>
        <w:numPr>
          <w:ilvl w:val="0"/>
          <w:numId w:val="0"/>
        </w:numPr>
        <w:spacing w:lineRule="exact" w:line="240"/>
        <w:ind w:hanging="0" w:left="0" w:right="0"/>
        <w:jc w:val="center"/>
        <w:outlineLvl w:val="1"/>
        <w:rPr>
          <w:sz w:val="28"/>
        </w:rPr>
      </w:pPr>
      <w:r>
        <w:rPr>
          <w:color w:themeColor="accent4" w:val="8064A2"/>
          <w:sz w:val="28"/>
        </w:rPr>
        <w:t>(в редакции постановления от 27.12.2024 № 935)</w:t>
      </w:r>
    </w:p>
    <w:p>
      <w:pPr>
        <w:pStyle w:val="ConsPlusNormal11"/>
        <w:numPr>
          <w:ilvl w:val="0"/>
          <w:numId w:val="0"/>
        </w:numPr>
        <w:spacing w:lineRule="exact" w:line="240"/>
        <w:ind w:hanging="0" w:left="0" w:right="0"/>
        <w:jc w:val="center"/>
        <w:outlineLvl w:val="1"/>
        <w:rPr>
          <w:color w:themeColor="accent4" w:themeShade="80" w:val="403152"/>
          <w:sz w:val="28"/>
        </w:rPr>
      </w:pPr>
      <w:r>
        <w:rPr>
          <w:color w:themeColor="accent4" w:themeShade="80" w:val="403152"/>
          <w:sz w:val="28"/>
        </w:rPr>
      </w:r>
    </w:p>
    <w:p>
      <w:pPr>
        <w:pStyle w:val="ConsPlusNormal11"/>
        <w:numPr>
          <w:ilvl w:val="0"/>
          <w:numId w:val="0"/>
        </w:numPr>
        <w:spacing w:lineRule="exact" w:line="240"/>
        <w:ind w:hanging="0" w:left="0" w:right="0"/>
        <w:jc w:val="center"/>
        <w:outlineLvl w:val="1"/>
        <w:rPr>
          <w:sz w:val="28"/>
        </w:rPr>
      </w:pPr>
      <w:r>
        <w:rPr>
          <w:sz w:val="28"/>
        </w:rPr>
        <w:t>ПАСПОРТ</w:t>
      </w:r>
    </w:p>
    <w:p>
      <w:pPr>
        <w:pStyle w:val="Normal"/>
        <w:widowControl w:val="false"/>
        <w:spacing w:lineRule="exact" w:line="240" w:before="0" w:after="0"/>
        <w:jc w:val="center"/>
        <w:rPr>
          <w:rFonts w:ascii="Times New Roman" w:hAnsi="Times New Roman"/>
          <w:sz w:val="28"/>
        </w:rPr>
      </w:pPr>
      <w:r>
        <w:rPr>
          <w:rFonts w:ascii="Times New Roman" w:hAnsi="Times New Roman"/>
          <w:sz w:val="28"/>
        </w:rPr>
        <w:t>муниципальной программы Андроповского муниципального округа Ставропольского края «Формирование современной городской среды»</w:t>
      </w:r>
    </w:p>
    <w:p>
      <w:pPr>
        <w:pStyle w:val="ConsPlusNormal11"/>
        <w:spacing w:lineRule="exact" w:line="240"/>
        <w:ind w:hanging="0" w:left="0" w:right="0"/>
        <w:jc w:val="center"/>
        <w:rPr>
          <w:sz w:val="28"/>
        </w:rPr>
      </w:pPr>
      <w:r>
        <w:rPr>
          <w:sz w:val="28"/>
        </w:rPr>
      </w:r>
    </w:p>
    <w:tbl>
      <w:tblPr>
        <w:tblStyle w:val="Style_5"/>
        <w:tblW w:w="9014" w:type="dxa"/>
        <w:jc w:val="left"/>
        <w:tblInd w:w="0" w:type="dxa"/>
        <w:tblLayout w:type="fixed"/>
        <w:tblCellMar>
          <w:top w:w="102" w:type="dxa"/>
          <w:left w:w="62" w:type="dxa"/>
          <w:bottom w:w="102" w:type="dxa"/>
          <w:right w:w="62" w:type="dxa"/>
        </w:tblCellMar>
      </w:tblPr>
      <w:tblGrid>
        <w:gridCol w:w="3401"/>
        <w:gridCol w:w="5612"/>
      </w:tblGrid>
      <w:tr>
        <w:trPr>
          <w:trHeight w:val="836" w:hRule="atLeast"/>
        </w:trPr>
        <w:tc>
          <w:tcPr>
            <w:tcW w:w="3401" w:type="dxa"/>
            <w:tcBorders/>
          </w:tcPr>
          <w:p>
            <w:pPr>
              <w:pStyle w:val="ConsPlusNormal11"/>
              <w:ind w:hanging="0" w:left="0" w:right="0"/>
              <w:rPr>
                <w:sz w:val="28"/>
              </w:rPr>
            </w:pPr>
            <w:r>
              <w:rPr>
                <w:spacing w:val="0"/>
                <w:kern w:val="0"/>
                <w:sz w:val="28"/>
                <w:szCs w:val="20"/>
              </w:rPr>
              <w:t>Наименование программы</w:t>
            </w:r>
          </w:p>
        </w:tc>
        <w:tc>
          <w:tcPr>
            <w:tcW w:w="5612" w:type="dxa"/>
            <w:tcBorders/>
          </w:tcPr>
          <w:p>
            <w:pPr>
              <w:pStyle w:val="ConsPlusNormal11"/>
              <w:ind w:hanging="0" w:left="0" w:right="0"/>
              <w:jc w:val="both"/>
              <w:rPr>
                <w:sz w:val="28"/>
              </w:rPr>
            </w:pPr>
            <w:r>
              <w:rPr>
                <w:spacing w:val="0"/>
                <w:kern w:val="0"/>
                <w:sz w:val="28"/>
                <w:szCs w:val="20"/>
              </w:rPr>
              <w:t>«Формирование современной городской среды» (далее – Программа)</w:t>
            </w:r>
          </w:p>
        </w:tc>
      </w:tr>
      <w:tr>
        <w:trPr/>
        <w:tc>
          <w:tcPr>
            <w:tcW w:w="3401" w:type="dxa"/>
            <w:tcBorders/>
          </w:tcPr>
          <w:p>
            <w:pPr>
              <w:pStyle w:val="ConsPlusNormal11"/>
              <w:ind w:hanging="0" w:left="0" w:right="0"/>
              <w:rPr>
                <w:sz w:val="28"/>
              </w:rPr>
            </w:pPr>
            <w:r>
              <w:rPr>
                <w:spacing w:val="0"/>
                <w:kern w:val="0"/>
                <w:sz w:val="28"/>
                <w:szCs w:val="20"/>
              </w:rPr>
              <w:t>Ответственный исполнитель программы</w:t>
            </w:r>
          </w:p>
        </w:tc>
        <w:tc>
          <w:tcPr>
            <w:tcW w:w="5612" w:type="dxa"/>
            <w:tcBorders/>
          </w:tcPr>
          <w:p>
            <w:pPr>
              <w:pStyle w:val="Normal"/>
              <w:spacing w:lineRule="auto" w:line="240" w:before="0" w:after="0"/>
              <w:ind w:hanging="0" w:left="0" w:right="0"/>
              <w:jc w:val="both"/>
              <w:rPr>
                <w:rFonts w:ascii="Times New Roman" w:hAnsi="Times New Roman"/>
                <w:spacing w:val="30"/>
                <w:sz w:val="28"/>
              </w:rPr>
            </w:pPr>
            <w:r>
              <w:rPr>
                <w:rFonts w:ascii="Times New Roman" w:hAnsi="Times New Roman"/>
                <w:color w:val="FFC000"/>
                <w:spacing w:val="0"/>
                <w:kern w:val="0"/>
                <w:sz w:val="28"/>
                <w:szCs w:val="20"/>
              </w:rPr>
              <w:t>администрация Андроповского муниципального округа Ставропольского края (отдел дорожного хозяйства, транспорта, жилищно – коммунального хозяйства администрации Андроповского муниципального округа Ставропольского края)</w:t>
            </w:r>
          </w:p>
        </w:tc>
      </w:tr>
      <w:tr>
        <w:trPr>
          <w:trHeight w:val="2025" w:hRule="atLeast"/>
        </w:trPr>
        <w:tc>
          <w:tcPr>
            <w:tcW w:w="3401" w:type="dxa"/>
            <w:tcBorders/>
          </w:tcPr>
          <w:p>
            <w:pPr>
              <w:pStyle w:val="ConsPlusNormal11"/>
              <w:numPr>
                <w:ilvl w:val="0"/>
                <w:numId w:val="0"/>
              </w:numPr>
              <w:spacing w:lineRule="exact" w:line="240"/>
              <w:ind w:hanging="0" w:left="0" w:right="0"/>
              <w:jc w:val="center"/>
              <w:outlineLvl w:val="1"/>
              <w:rPr>
                <w:color w:val="00FFFF"/>
                <w:sz w:val="28"/>
              </w:rPr>
            </w:pPr>
            <w:r>
              <w:rPr>
                <w:spacing w:val="0"/>
                <w:kern w:val="0"/>
                <w:sz w:val="28"/>
                <w:szCs w:val="20"/>
              </w:rPr>
              <w:t xml:space="preserve">Соисполнители программы </w:t>
            </w:r>
            <w:r>
              <w:rPr>
                <w:color w:val="00FFFF"/>
                <w:spacing w:val="0"/>
                <w:kern w:val="0"/>
                <w:sz w:val="28"/>
                <w:szCs w:val="20"/>
              </w:rPr>
              <w:t>(в редакции постановления от 27.03.2024 № 176)</w:t>
            </w:r>
          </w:p>
          <w:p>
            <w:pPr>
              <w:pStyle w:val="Normal"/>
              <w:widowControl w:val="false"/>
              <w:spacing w:lineRule="exact" w:line="240" w:before="0" w:after="0"/>
              <w:ind w:hanging="0" w:left="0" w:right="0"/>
              <w:jc w:val="both"/>
              <w:rPr>
                <w:rFonts w:ascii="Times New Roman" w:hAnsi="Times New Roman"/>
                <w:sz w:val="28"/>
              </w:rPr>
            </w:pPr>
            <w:r>
              <w:rPr>
                <w:rFonts w:ascii="Times New Roman" w:hAnsi="Times New Roman"/>
                <w:spacing w:val="0"/>
                <w:kern w:val="0"/>
                <w:sz w:val="28"/>
                <w:szCs w:val="20"/>
              </w:rPr>
            </w:r>
          </w:p>
          <w:p>
            <w:pPr>
              <w:pStyle w:val="ConsPlusNormal11"/>
              <w:ind w:hanging="0" w:left="0" w:right="0"/>
              <w:rPr>
                <w:color w:val="00FFFF"/>
                <w:sz w:val="28"/>
              </w:rPr>
            </w:pPr>
            <w:r>
              <w:rPr>
                <w:color w:val="00FFFF"/>
                <w:spacing w:val="0"/>
                <w:kern w:val="0"/>
                <w:sz w:val="28"/>
                <w:szCs w:val="20"/>
              </w:rPr>
            </w:r>
          </w:p>
        </w:tc>
        <w:tc>
          <w:tcPr>
            <w:tcW w:w="5612" w:type="dxa"/>
            <w:tcBorders/>
          </w:tcPr>
          <w:p>
            <w:pPr>
              <w:pStyle w:val="Normal"/>
              <w:widowControl w:val="false"/>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территориальные отделы администрации Андроповского муниципального округа Ставропольского края;</w:t>
            </w:r>
          </w:p>
          <w:p>
            <w:pPr>
              <w:pStyle w:val="Normal"/>
              <w:widowControl w:val="false"/>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отдел культуры администрации Андроповского муниципального округа Ставропольского края;</w:t>
            </w:r>
          </w:p>
          <w:p>
            <w:pPr>
              <w:pStyle w:val="Normal"/>
              <w:widowControl w:val="false"/>
              <w:spacing w:lineRule="auto" w:line="240" w:before="0" w:after="0"/>
              <w:ind w:hanging="0" w:left="0" w:right="0"/>
              <w:jc w:val="both"/>
              <w:rPr>
                <w:rFonts w:ascii="Times New Roman" w:hAnsi="Times New Roman"/>
                <w:sz w:val="28"/>
              </w:rPr>
            </w:pPr>
            <w:r>
              <w:rPr>
                <w:rFonts w:ascii="Times New Roman" w:hAnsi="Times New Roman"/>
                <w:color w:val="00FFFF"/>
                <w:spacing w:val="0"/>
                <w:kern w:val="0"/>
                <w:sz w:val="28"/>
                <w:szCs w:val="20"/>
              </w:rPr>
              <w:t>отдел образования администрации Андроповского муниципального округа Ставропольского края</w:t>
            </w:r>
          </w:p>
        </w:tc>
      </w:tr>
      <w:tr>
        <w:trPr/>
        <w:tc>
          <w:tcPr>
            <w:tcW w:w="3401" w:type="dxa"/>
            <w:tcBorders/>
          </w:tcPr>
          <w:p>
            <w:pPr>
              <w:pStyle w:val="ConsPlusNormal11"/>
              <w:ind w:hanging="0" w:left="0" w:right="0"/>
              <w:rPr>
                <w:sz w:val="28"/>
              </w:rPr>
            </w:pPr>
            <w:r>
              <w:rPr>
                <w:spacing w:val="0"/>
                <w:kern w:val="0"/>
                <w:sz w:val="28"/>
                <w:szCs w:val="20"/>
              </w:rPr>
              <w:t>Участники программы</w:t>
            </w:r>
          </w:p>
        </w:tc>
        <w:tc>
          <w:tcPr>
            <w:tcW w:w="5612" w:type="dxa"/>
            <w:tcBorders/>
          </w:tcPr>
          <w:p>
            <w:pPr>
              <w:pStyle w:val="ConsPlusNormal11"/>
              <w:ind w:hanging="0" w:left="0" w:right="0"/>
              <w:rPr>
                <w:sz w:val="28"/>
              </w:rPr>
            </w:pPr>
            <w:r>
              <w:rPr>
                <w:spacing w:val="0"/>
                <w:kern w:val="0"/>
                <w:sz w:val="28"/>
                <w:szCs w:val="20"/>
              </w:rPr>
              <w:t>предприятия, учреждения и граждане Андроповского муниципального округа Ставропольского края</w:t>
            </w:r>
          </w:p>
        </w:tc>
      </w:tr>
      <w:tr>
        <w:trPr>
          <w:trHeight w:val="1398" w:hRule="atLeast"/>
        </w:trPr>
        <w:tc>
          <w:tcPr>
            <w:tcW w:w="3401" w:type="dxa"/>
            <w:tcBorders/>
          </w:tcPr>
          <w:p>
            <w:pPr>
              <w:pStyle w:val="Normal"/>
              <w:widowControl w:val="false"/>
              <w:spacing w:before="0" w:after="0"/>
              <w:ind w:hanging="0" w:left="0" w:right="0"/>
              <w:jc w:val="both"/>
              <w:rPr>
                <w:rFonts w:ascii="Times New Roman" w:hAnsi="Times New Roman"/>
                <w:sz w:val="28"/>
              </w:rPr>
            </w:pPr>
            <w:r>
              <w:rPr>
                <w:rFonts w:ascii="Times New Roman" w:hAnsi="Times New Roman"/>
                <w:spacing w:val="0"/>
                <w:kern w:val="0"/>
                <w:sz w:val="28"/>
                <w:szCs w:val="20"/>
              </w:rPr>
              <w:t>Подпрограммы</w:t>
            </w:r>
          </w:p>
          <w:p>
            <w:pPr>
              <w:pStyle w:val="Normal"/>
              <w:widowControl w:val="false"/>
              <w:spacing w:before="0" w:after="0"/>
              <w:ind w:hanging="0" w:left="0" w:right="0"/>
              <w:jc w:val="both"/>
              <w:rPr>
                <w:rFonts w:ascii="Times New Roman" w:hAnsi="Times New Roman"/>
                <w:sz w:val="28"/>
              </w:rPr>
            </w:pPr>
            <w:r>
              <w:rPr>
                <w:rFonts w:ascii="Times New Roman" w:hAnsi="Times New Roman"/>
                <w:spacing w:val="0"/>
                <w:kern w:val="0"/>
                <w:sz w:val="28"/>
                <w:szCs w:val="20"/>
              </w:rPr>
              <w:t>Программы</w:t>
            </w:r>
          </w:p>
        </w:tc>
        <w:tc>
          <w:tcPr>
            <w:tcW w:w="5612" w:type="dxa"/>
            <w:tcBorders/>
          </w:tcPr>
          <w:p>
            <w:pPr>
              <w:pStyle w:val="ConsPlusNormal11"/>
              <w:ind w:hanging="0" w:left="0" w:right="0"/>
              <w:rPr>
                <w:sz w:val="28"/>
              </w:rPr>
            </w:pPr>
            <w:r>
              <w:rPr>
                <w:spacing w:val="0"/>
                <w:kern w:val="0"/>
                <w:sz w:val="28"/>
                <w:szCs w:val="20"/>
              </w:rPr>
              <w:t>подпрограмма «Современная городская среда»;</w:t>
            </w:r>
          </w:p>
          <w:p>
            <w:pPr>
              <w:pStyle w:val="Normal"/>
              <w:widowControl w:val="false"/>
              <w:spacing w:before="0" w:after="0"/>
              <w:ind w:hanging="0" w:left="0" w:right="0"/>
              <w:jc w:val="left"/>
              <w:rPr>
                <w:rFonts w:ascii="Times New Roman" w:hAnsi="Times New Roman"/>
                <w:sz w:val="28"/>
              </w:rPr>
            </w:pPr>
            <w:r>
              <w:rPr>
                <w:rFonts w:ascii="Times New Roman" w:hAnsi="Times New Roman"/>
                <w:spacing w:val="0"/>
                <w:kern w:val="0"/>
                <w:sz w:val="28"/>
                <w:szCs w:val="20"/>
              </w:rPr>
              <w:t>подпрограмма  «Инициативные проекты граждан»</w:t>
            </w:r>
          </w:p>
        </w:tc>
      </w:tr>
      <w:tr>
        <w:trPr/>
        <w:tc>
          <w:tcPr>
            <w:tcW w:w="3401" w:type="dxa"/>
            <w:tcBorders/>
          </w:tcPr>
          <w:p>
            <w:pPr>
              <w:pStyle w:val="ConsPlusNormal11"/>
              <w:ind w:hanging="0" w:left="0" w:right="0"/>
              <w:rPr>
                <w:sz w:val="28"/>
              </w:rPr>
            </w:pPr>
            <w:r>
              <w:rPr>
                <w:spacing w:val="0"/>
                <w:kern w:val="0"/>
                <w:sz w:val="28"/>
                <w:szCs w:val="20"/>
              </w:rPr>
              <w:t>Цели программы</w:t>
            </w:r>
          </w:p>
        </w:tc>
        <w:tc>
          <w:tcPr>
            <w:tcW w:w="5612" w:type="dxa"/>
            <w:tcBorders/>
          </w:tcPr>
          <w:p>
            <w:pPr>
              <w:pStyle w:val="Normal"/>
              <w:spacing w:lineRule="auto" w:line="240" w:before="0" w:after="0"/>
              <w:ind w:hanging="0" w:left="0" w:right="0"/>
              <w:jc w:val="both"/>
              <w:rPr>
                <w:rFonts w:ascii="Times New Roman" w:hAnsi="Times New Roman"/>
                <w:spacing w:val="30"/>
                <w:sz w:val="28"/>
              </w:rPr>
            </w:pPr>
            <w:r>
              <w:rPr>
                <w:rFonts w:ascii="Times New Roman" w:hAnsi="Times New Roman"/>
                <w:spacing w:val="0"/>
                <w:kern w:val="0"/>
                <w:sz w:val="28"/>
                <w:szCs w:val="20"/>
              </w:rPr>
              <w:t>Повышение качества и комфорта городской среды</w:t>
            </w:r>
          </w:p>
        </w:tc>
      </w:tr>
      <w:tr>
        <w:trPr/>
        <w:tc>
          <w:tcPr>
            <w:tcW w:w="3401" w:type="dxa"/>
            <w:tcBorders/>
          </w:tcPr>
          <w:p>
            <w:pPr>
              <w:pStyle w:val="Normal"/>
              <w:widowControl w:val="false"/>
              <w:ind w:hanging="0" w:left="0" w:right="0"/>
              <w:jc w:val="both"/>
              <w:rPr>
                <w:rFonts w:ascii="Times New Roman" w:hAnsi="Times New Roman"/>
                <w:sz w:val="28"/>
              </w:rPr>
            </w:pPr>
            <w:r>
              <w:rPr>
                <w:rFonts w:ascii="Times New Roman" w:hAnsi="Times New Roman"/>
                <w:spacing w:val="0"/>
                <w:kern w:val="0"/>
                <w:sz w:val="28"/>
                <w:szCs w:val="20"/>
              </w:rPr>
              <w:t>Индикаторы достижения целей Программы</w:t>
            </w:r>
          </w:p>
          <w:p>
            <w:pPr>
              <w:pStyle w:val="Normal"/>
              <w:widowControl w:val="false"/>
              <w:spacing w:lineRule="exact" w:line="240"/>
              <w:ind w:hanging="0" w:left="0" w:right="0"/>
              <w:jc w:val="left"/>
              <w:rPr>
                <w:rFonts w:ascii="Times New Roman" w:hAnsi="Times New Roman"/>
                <w:sz w:val="28"/>
              </w:rPr>
            </w:pPr>
            <w:r>
              <w:rPr>
                <w:rFonts w:ascii="Times New Roman" w:hAnsi="Times New Roman"/>
                <w:spacing w:val="0"/>
                <w:kern w:val="0"/>
                <w:sz w:val="28"/>
                <w:szCs w:val="20"/>
              </w:rPr>
            </w:r>
          </w:p>
        </w:tc>
        <w:tc>
          <w:tcPr>
            <w:tcW w:w="5612" w:type="dxa"/>
            <w:tcBorders/>
          </w:tcPr>
          <w:p>
            <w:pPr>
              <w:pStyle w:val="Normal"/>
              <w:spacing w:lineRule="auto" w:line="240" w:before="0" w:after="0"/>
              <w:ind w:hanging="0" w:left="0" w:right="118"/>
              <w:jc w:val="both"/>
              <w:rPr>
                <w:rFonts w:ascii="Times New Roman" w:hAnsi="Times New Roman"/>
                <w:sz w:val="28"/>
              </w:rPr>
            </w:pPr>
            <w:r>
              <w:rPr>
                <w:rFonts w:ascii="Times New Roman" w:hAnsi="Times New Roman"/>
                <w:spacing w:val="0"/>
                <w:kern w:val="0"/>
                <w:sz w:val="28"/>
                <w:szCs w:val="20"/>
              </w:rPr>
              <w:t>доля благоустроенных общественных  территорий в общем количестве общественных территорий округа;</w:t>
            </w:r>
          </w:p>
          <w:p>
            <w:pPr>
              <w:pStyle w:val="Normal"/>
              <w:spacing w:lineRule="auto" w:line="240" w:before="0" w:after="0"/>
              <w:ind w:hanging="0" w:left="0" w:right="118"/>
              <w:jc w:val="both"/>
              <w:rPr>
                <w:rFonts w:ascii="Times New Roman" w:hAnsi="Times New Roman"/>
                <w:sz w:val="28"/>
              </w:rPr>
            </w:pPr>
            <w:r>
              <w:rPr>
                <w:rFonts w:ascii="Times New Roman" w:hAnsi="Times New Roman"/>
                <w:spacing w:val="0"/>
                <w:kern w:val="0"/>
                <w:sz w:val="28"/>
                <w:szCs w:val="20"/>
              </w:rPr>
              <w:t>доля благоустроенных дворовых  территорий в общем количестве дворовых территорий округа;</w:t>
            </w:r>
          </w:p>
          <w:p>
            <w:pPr>
              <w:pStyle w:val="Normal"/>
              <w:spacing w:lineRule="auto" w:line="240" w:before="0" w:after="0"/>
              <w:ind w:hanging="0" w:left="0" w:right="118"/>
              <w:jc w:val="both"/>
              <w:rPr>
                <w:rFonts w:ascii="Times New Roman" w:hAnsi="Times New Roman"/>
                <w:sz w:val="28"/>
              </w:rPr>
            </w:pPr>
            <w:r>
              <w:rPr>
                <w:rFonts w:ascii="Times New Roman" w:hAnsi="Times New Roman"/>
                <w:spacing w:val="0"/>
                <w:kern w:val="0"/>
                <w:sz w:val="28"/>
                <w:szCs w:val="20"/>
              </w:rPr>
              <w:t>доля численности граждан, вовлеченных в реализацию мероприятий по благоустройству общественных и дворовых территорий;</w:t>
            </w:r>
          </w:p>
        </w:tc>
      </w:tr>
      <w:tr>
        <w:trPr/>
        <w:tc>
          <w:tcPr>
            <w:tcW w:w="3401" w:type="dxa"/>
            <w:tcBorders/>
          </w:tcPr>
          <w:p>
            <w:pPr>
              <w:pStyle w:val="ConsPlusNormal11"/>
              <w:ind w:hanging="0" w:left="0" w:right="0"/>
              <w:rPr>
                <w:sz w:val="28"/>
              </w:rPr>
            </w:pPr>
            <w:r>
              <w:rPr>
                <w:spacing w:val="0"/>
                <w:kern w:val="0"/>
                <w:sz w:val="28"/>
                <w:szCs w:val="20"/>
              </w:rPr>
              <w:t>Сроки реализации Программы</w:t>
            </w:r>
          </w:p>
        </w:tc>
        <w:tc>
          <w:tcPr>
            <w:tcW w:w="5612" w:type="dxa"/>
            <w:tcBorders/>
          </w:tcPr>
          <w:p>
            <w:pPr>
              <w:pStyle w:val="ConsPlusNormal11"/>
              <w:ind w:hanging="0" w:left="0" w:right="0"/>
              <w:jc w:val="both"/>
              <w:rPr>
                <w:sz w:val="28"/>
              </w:rPr>
            </w:pPr>
            <w:r>
              <w:rPr>
                <w:spacing w:val="0"/>
                <w:kern w:val="0"/>
                <w:sz w:val="28"/>
                <w:szCs w:val="20"/>
              </w:rPr>
              <w:t>2018 – 2026 годы*</w:t>
            </w:r>
          </w:p>
        </w:tc>
      </w:tr>
      <w:tr>
        <w:trPr/>
        <w:tc>
          <w:tcPr>
            <w:tcW w:w="3401" w:type="dxa"/>
            <w:tcBorders/>
          </w:tcPr>
          <w:p>
            <w:pPr>
              <w:pStyle w:val="ConsPlusNormal11"/>
              <w:ind w:hanging="0" w:left="0" w:right="0"/>
              <w:rPr>
                <w:color w:themeColor="accent4" w:val="8064A2"/>
                <w:sz w:val="28"/>
              </w:rPr>
            </w:pPr>
            <w:r>
              <w:rPr>
                <w:color w:themeColor="accent4" w:val="8064A2"/>
                <w:spacing w:val="0"/>
                <w:kern w:val="0"/>
                <w:sz w:val="28"/>
                <w:szCs w:val="20"/>
              </w:rPr>
              <w:t>«Объемы и источники финансового обеспечения Программы (в редакции постановления от 27.12.2024 № 935)</w:t>
            </w:r>
          </w:p>
        </w:tc>
        <w:tc>
          <w:tcPr>
            <w:tcW w:w="5612" w:type="dxa"/>
            <w:tcBorders/>
          </w:tcPr>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объем финансового обеспечения Программы составит 198 086,95</w:t>
            </w:r>
            <w:r>
              <w:rPr>
                <w:color w:themeColor="accent4" w:val="8064A2"/>
                <w:spacing w:val="0"/>
                <w:kern w:val="0"/>
                <w:sz w:val="26"/>
                <w:szCs w:val="20"/>
              </w:rPr>
              <w:t xml:space="preserve"> </w:t>
            </w:r>
            <w:r>
              <w:rPr>
                <w:rFonts w:ascii="Times New Roman" w:hAnsi="Times New Roman"/>
                <w:color w:themeColor="accent4" w:val="8064A2"/>
                <w:spacing w:val="0"/>
                <w:kern w:val="0"/>
                <w:sz w:val="28"/>
                <w:szCs w:val="20"/>
              </w:rPr>
              <w:t>тыс. рублей, в том числе по источникам финансового обеспечения:</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бюджет Андроповского муниципального округа Ставропольского края (далее – бюджет округа) – 198 086,95 тыс. рублей, в том числе по годам:</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2021 год – 32 273,90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2022 год – 27 352,25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2023 год – 50 502,34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2024 год – 51 118,41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2025 год – 36 840,05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2026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в том числе за счет межбюджетных трансфертов – 131 585,55 тыс. рублей, в том числе по годам:</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2021 год – 18 771,25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2022 год – 12 991,28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2023 год – 34 286,96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2024 год – 34 983,95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2025 год – 30 552,11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2026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средства участников Программы – 0,00 тыс. рублей, в том числе по годам:</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2021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2022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2023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2024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2025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2026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внебюджетные средства и иные источники –               0,00 тыс. рублей, в том числе по годам:</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2021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2022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2023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2024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2025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2026 год – 0,00 тыс. рублей.</w:t>
            </w:r>
          </w:p>
        </w:tc>
      </w:tr>
      <w:tr>
        <w:trPr/>
        <w:tc>
          <w:tcPr>
            <w:tcW w:w="3401" w:type="dxa"/>
            <w:tcBorders/>
          </w:tcPr>
          <w:p>
            <w:pPr>
              <w:pStyle w:val="ConsPlusNormal11"/>
              <w:ind w:hanging="0" w:left="0" w:right="0"/>
              <w:rPr>
                <w:sz w:val="28"/>
              </w:rPr>
            </w:pPr>
            <w:r>
              <w:rPr>
                <w:spacing w:val="0"/>
                <w:kern w:val="0"/>
                <w:sz w:val="28"/>
                <w:szCs w:val="20"/>
              </w:rPr>
              <w:t>Ожидаемые конечные результаты программы</w:t>
            </w:r>
          </w:p>
        </w:tc>
        <w:tc>
          <w:tcPr>
            <w:tcW w:w="5612" w:type="dxa"/>
            <w:vMerge w:val="restart"/>
            <w:tcBorders/>
          </w:tcPr>
          <w:p>
            <w:pPr>
              <w:pStyle w:val="Normal"/>
              <w:spacing w:lineRule="auto" w:line="240" w:before="0" w:after="0"/>
              <w:ind w:hanging="0" w:left="0" w:right="118"/>
              <w:jc w:val="both"/>
              <w:rPr>
                <w:rFonts w:ascii="Times New Roman" w:hAnsi="Times New Roman"/>
                <w:sz w:val="28"/>
              </w:rPr>
            </w:pPr>
            <w:r>
              <w:rPr>
                <w:rFonts w:ascii="Times New Roman" w:hAnsi="Times New Roman"/>
                <w:spacing w:val="0"/>
                <w:kern w:val="0"/>
                <w:sz w:val="28"/>
                <w:szCs w:val="20"/>
              </w:rPr>
              <w:t>увеличение доли благоустроенных общественных территорий до 65 процентов в 2026 году к уровню 2018 года;</w:t>
            </w:r>
          </w:p>
          <w:p>
            <w:pPr>
              <w:pStyle w:val="Normal"/>
              <w:spacing w:lineRule="auto" w:line="240" w:before="0" w:after="0"/>
              <w:ind w:hanging="0" w:left="0" w:right="118"/>
              <w:jc w:val="both"/>
              <w:rPr>
                <w:rFonts w:ascii="Times New Roman" w:hAnsi="Times New Roman"/>
                <w:sz w:val="28"/>
              </w:rPr>
            </w:pPr>
            <w:r>
              <w:rPr>
                <w:rFonts w:ascii="Times New Roman" w:hAnsi="Times New Roman"/>
                <w:spacing w:val="0"/>
                <w:kern w:val="0"/>
                <w:sz w:val="28"/>
                <w:szCs w:val="20"/>
              </w:rPr>
              <w:t>увеличение доли благоустроенных дворовых территорий до 10 процентов в 2026 году к уровню 2018 года;</w:t>
            </w:r>
          </w:p>
          <w:p>
            <w:pPr>
              <w:pStyle w:val="Normal"/>
              <w:spacing w:lineRule="auto" w:line="240" w:before="0" w:after="0"/>
              <w:ind w:hanging="0" w:left="0" w:right="118"/>
              <w:jc w:val="both"/>
              <w:rPr>
                <w:rFonts w:ascii="Times New Roman" w:hAnsi="Times New Roman"/>
                <w:sz w:val="28"/>
              </w:rPr>
            </w:pPr>
            <w:r>
              <w:rPr>
                <w:rFonts w:ascii="Times New Roman" w:hAnsi="Times New Roman"/>
                <w:spacing w:val="0"/>
                <w:kern w:val="0"/>
                <w:sz w:val="28"/>
                <w:szCs w:val="20"/>
              </w:rPr>
              <w:t>увеличение числа граждан, вовлеченных в реализацию мероприятий по благоустройству общественных и дворовых территорий до 30 процентов в 2026 году.</w:t>
            </w:r>
          </w:p>
        </w:tc>
      </w:tr>
      <w:tr>
        <w:trPr/>
        <w:tc>
          <w:tcPr>
            <w:tcW w:w="3401" w:type="dxa"/>
            <w:tcBorders/>
          </w:tcPr>
          <w:p>
            <w:pPr>
              <w:pStyle w:val="ConsPlusNormal11"/>
              <w:ind w:right="0"/>
              <w:rPr>
                <w:sz w:val="28"/>
              </w:rPr>
            </w:pPr>
            <w:r>
              <w:rPr>
                <w:spacing w:val="0"/>
                <w:kern w:val="0"/>
                <w:sz w:val="28"/>
                <w:szCs w:val="20"/>
              </w:rPr>
            </w:r>
          </w:p>
        </w:tc>
        <w:tc>
          <w:tcPr>
            <w:tcW w:w="5612" w:type="dxa"/>
            <w:vMerge w:val="continue"/>
            <w:tcBorders/>
          </w:tcPr>
          <w:p>
            <w:pPr>
              <w:pStyle w:val="Normal"/>
              <w:ind w:hanging="0" w:left="0" w:right="0"/>
              <w:jc w:val="left"/>
              <w:rPr>
                <w:spacing w:val="0"/>
                <w:kern w:val="0"/>
                <w:sz w:val="22"/>
                <w:szCs w:val="20"/>
              </w:rPr>
            </w:pPr>
            <w:r>
              <w:rPr>
                <w:spacing w:val="0"/>
                <w:kern w:val="0"/>
                <w:sz w:val="22"/>
                <w:szCs w:val="20"/>
              </w:rPr>
            </w:r>
          </w:p>
        </w:tc>
      </w:tr>
    </w:tbl>
    <w:p>
      <w:pPr>
        <w:pStyle w:val="Normal"/>
        <w:widowControl w:val="false"/>
        <w:spacing w:lineRule="auto" w:line="240" w:before="0" w:after="0"/>
        <w:jc w:val="both"/>
        <w:rPr>
          <w:rFonts w:ascii="Times New Roman" w:hAnsi="Times New Roman"/>
          <w:sz w:val="24"/>
        </w:rPr>
      </w:pPr>
      <w:r>
        <w:rPr>
          <w:rFonts w:ascii="Times New Roman" w:hAnsi="Times New Roman"/>
          <w:sz w:val="28"/>
        </w:rPr>
        <w:t>*</w:t>
      </w:r>
      <w:r>
        <w:rPr>
          <w:rFonts w:ascii="Times New Roman" w:hAnsi="Times New Roman"/>
          <w:sz w:val="24"/>
        </w:rPr>
        <w:t>Примечание: В соответствии с подпунктом «н» пункта 8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муниципальных программ продлевается на срок реализации федерального проекта.</w:t>
      </w:r>
    </w:p>
    <w:p>
      <w:pPr>
        <w:pStyle w:val="Normal"/>
        <w:widowControl w:val="false"/>
        <w:spacing w:lineRule="auto" w:line="240" w:before="0" w:after="0"/>
        <w:jc w:val="both"/>
        <w:rPr>
          <w:rFonts w:ascii="Times New Roman" w:hAnsi="Times New Roman"/>
          <w:sz w:val="24"/>
        </w:rPr>
      </w:pPr>
      <w:r>
        <w:rPr>
          <w:rFonts w:ascii="Times New Roman" w:hAnsi="Times New Roman"/>
          <w:sz w:val="24"/>
        </w:rPr>
      </w:r>
    </w:p>
    <w:p>
      <w:pPr>
        <w:pStyle w:val="Normal"/>
        <w:widowControl w:val="false"/>
        <w:spacing w:before="0" w:after="0"/>
        <w:jc w:val="center"/>
        <w:rPr>
          <w:rFonts w:ascii="Times New Roman" w:hAnsi="Times New Roman"/>
          <w:sz w:val="28"/>
        </w:rPr>
      </w:pPr>
      <w:r>
        <w:rPr>
          <w:rFonts w:ascii="Times New Roman" w:hAnsi="Times New Roman"/>
          <w:sz w:val="28"/>
        </w:rPr>
        <w:t>Приоритеты и цели реализуемой в Андроповском муниципальном округе Ставропольского края муниципальной политики в соответствующей сфере социально-экономического развития территории</w:t>
      </w:r>
    </w:p>
    <w:p>
      <w:pPr>
        <w:pStyle w:val="Normal"/>
        <w:widowControl w:val="false"/>
        <w:spacing w:before="0" w:after="0"/>
        <w:jc w:val="center"/>
        <w:rPr>
          <w:rFonts w:ascii="Times New Roman" w:hAnsi="Times New Roman"/>
          <w:sz w:val="28"/>
        </w:rPr>
      </w:pPr>
      <w:r>
        <w:rPr>
          <w:rFonts w:ascii="Times New Roman" w:hAnsi="Times New Roman"/>
          <w:sz w:val="28"/>
        </w:rPr>
      </w:r>
    </w:p>
    <w:p>
      <w:pPr>
        <w:pStyle w:val="ConsPlusNormal11"/>
        <w:ind w:firstLine="709" w:left="0" w:right="0"/>
        <w:jc w:val="both"/>
        <w:rPr>
          <w:sz w:val="28"/>
        </w:rPr>
      </w:pPr>
      <w:r>
        <w:rPr>
          <w:sz w:val="28"/>
        </w:rPr>
        <w:t>Программа сформирована исходя из принципов долгосрочных целей социально-экономического развития Андроповского муниципального округа Ставропольского края и показателей (индикаторов) их достижения в соответствии с:</w:t>
      </w:r>
    </w:p>
    <w:p>
      <w:pPr>
        <w:pStyle w:val="ConsPlusNormal11"/>
        <w:ind w:firstLine="709" w:left="0" w:right="0"/>
        <w:jc w:val="both"/>
        <w:rPr>
          <w:sz w:val="28"/>
        </w:rPr>
      </w:pPr>
      <w:r>
        <w:rPr>
          <w:sz w:val="28"/>
        </w:rPr>
        <w:t xml:space="preserve">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p>
      <w:pPr>
        <w:pStyle w:val="ConsPlusNormal11"/>
        <w:ind w:firstLine="709" w:left="0" w:right="0"/>
        <w:jc w:val="both"/>
        <w:rPr>
          <w:color w:val="00FFFF"/>
          <w:sz w:val="28"/>
        </w:rPr>
      </w:pPr>
      <w:r>
        <w:rPr>
          <w:color w:val="00FFFF"/>
          <w:sz w:val="28"/>
        </w:rPr>
        <w:t>Постановлением Правительства Ставропольского края от 30 декабря 2023 года № 841-п «Об утверждении государственной программы Ставропольского края «Формирование современной городской среды»;</w:t>
      </w:r>
    </w:p>
    <w:p>
      <w:pPr>
        <w:pStyle w:val="ConsPlusNormal11"/>
        <w:ind w:firstLine="709" w:left="0" w:right="0"/>
        <w:jc w:val="both"/>
        <w:rPr>
          <w:sz w:val="28"/>
        </w:rPr>
      </w:pPr>
      <w:r>
        <w:rPr>
          <w:sz w:val="28"/>
        </w:rPr>
        <w:t>Постановлением Правительства Ставропольского края от 26 декабря 2018 года № 598-п «Об утверждении государственной программы Ставропольского края «Управление финансами»;</w:t>
      </w:r>
    </w:p>
    <w:p>
      <w:pPr>
        <w:pStyle w:val="ConsPlusNormal11"/>
        <w:ind w:firstLine="709" w:left="0" w:right="0"/>
        <w:jc w:val="both"/>
        <w:rPr>
          <w:sz w:val="28"/>
        </w:rPr>
      </w:pPr>
      <w:r>
        <w:rPr>
          <w:sz w:val="28"/>
        </w:rPr>
        <w:t>Стратегией социально-экономического развития Андроповского муниципального района Ставропольского края;</w:t>
      </w:r>
    </w:p>
    <w:p>
      <w:pPr>
        <w:pStyle w:val="ConsPlusNormal11"/>
        <w:ind w:firstLine="709" w:left="0" w:right="0"/>
        <w:jc w:val="both"/>
        <w:rPr>
          <w:sz w:val="28"/>
        </w:rPr>
      </w:pPr>
      <w:r>
        <w:rPr>
          <w:sz w:val="28"/>
        </w:rPr>
        <w:t>иными нормативными правовыми актами Ставропольского края.</w:t>
      </w:r>
    </w:p>
    <w:p>
      <w:pPr>
        <w:pStyle w:val="ConsPlusNormal11"/>
        <w:ind w:firstLine="709" w:left="0" w:right="0"/>
        <w:jc w:val="both"/>
        <w:rPr>
          <w:sz w:val="28"/>
        </w:rPr>
      </w:pPr>
      <w:r>
        <w:rPr>
          <w:sz w:val="28"/>
        </w:rPr>
        <w:t xml:space="preserve">Программа определяет цели, задачи и направления перспективного развития инфраструктуры, финансовое обеспечение и механизмы реализации предусмотренных мероприятий, показатели их результативности. </w:t>
      </w:r>
    </w:p>
    <w:p>
      <w:pPr>
        <w:pStyle w:val="ConsPlusNormal11"/>
        <w:ind w:firstLine="709" w:left="0" w:right="0"/>
        <w:jc w:val="both"/>
        <w:rPr>
          <w:sz w:val="28"/>
        </w:rPr>
      </w:pPr>
      <w:r>
        <w:rPr>
          <w:sz w:val="28"/>
        </w:rPr>
        <w:t>При реализации приоритетных направлений социально-экономического развития Андроповского муниципального округа Ставропольского края Программа решает задачи в сфере формирования комфортной городской среды, реализации проектов развития территории Андроповского муниципального округа Ставропольского края, основанных на местных инициативах, что в целом способствует решению вопроса повышения качества и уровня жизни населения Андроповского муниципального округа Ставропольского края (далее - муниципальный округ).</w:t>
      </w:r>
    </w:p>
    <w:p>
      <w:pPr>
        <w:pStyle w:val="Normal"/>
        <w:widowControl w:val="false"/>
        <w:spacing w:lineRule="auto" w:line="240" w:before="0" w:after="0"/>
        <w:ind w:firstLine="709" w:left="0" w:right="0"/>
        <w:jc w:val="both"/>
        <w:rPr>
          <w:rFonts w:ascii="Times New Roman" w:hAnsi="Times New Roman"/>
          <w:sz w:val="28"/>
          <w:highlight w:val="white"/>
        </w:rPr>
      </w:pPr>
      <w:r>
        <w:rPr>
          <w:rFonts w:ascii="Times New Roman" w:hAnsi="Times New Roman"/>
          <w:sz w:val="28"/>
        </w:rPr>
        <w:t xml:space="preserve">Целью Программы является </w:t>
      </w:r>
      <w:r>
        <w:rPr>
          <w:rFonts w:ascii="Times New Roman" w:hAnsi="Times New Roman"/>
          <w:sz w:val="28"/>
          <w:highlight w:val="white"/>
        </w:rPr>
        <w:t>повышение уровня благоустройства территории Андроповского муниципального округа Ставропольского края.</w:t>
      </w:r>
    </w:p>
    <w:p>
      <w:pPr>
        <w:pStyle w:val="ConsPlusNormal11"/>
        <w:ind w:firstLine="709" w:left="0" w:right="0"/>
        <w:jc w:val="both"/>
        <w:rPr>
          <w:sz w:val="28"/>
        </w:rPr>
      </w:pPr>
      <w:r>
        <w:rPr>
          <w:sz w:val="28"/>
        </w:rPr>
        <w:t>Для достижения цели необходимо решение следующих задач:</w:t>
      </w:r>
    </w:p>
    <w:p>
      <w:pPr>
        <w:pStyle w:val="ConsPlusNormal11"/>
        <w:ind w:firstLine="709" w:left="0" w:right="0"/>
        <w:jc w:val="both"/>
        <w:rPr>
          <w:sz w:val="28"/>
        </w:rPr>
      </w:pPr>
      <w:r>
        <w:rPr>
          <w:sz w:val="28"/>
        </w:rPr>
        <w:t>обеспечение проведения мероприятий по благоустройству территорий муниципального округа;</w:t>
      </w:r>
    </w:p>
    <w:p>
      <w:pPr>
        <w:pStyle w:val="ConsPlusNormal11"/>
        <w:ind w:firstLine="709" w:left="0" w:right="0"/>
        <w:jc w:val="both"/>
        <w:rPr>
          <w:sz w:val="28"/>
        </w:rPr>
      </w:pPr>
      <w:r>
        <w:rPr>
          <w:sz w:val="28"/>
        </w:rPr>
        <w:t>вовлечение граждан и организаций в реализацию мероприятий по благоустройству общественных территорий муниципального округа.</w:t>
      </w:r>
    </w:p>
    <w:p>
      <w:pPr>
        <w:pStyle w:val="Normal"/>
        <w:widowControl w:val="false"/>
        <w:spacing w:lineRule="auto" w:line="240" w:before="0" w:after="0"/>
        <w:ind w:firstLine="709" w:left="0" w:right="0"/>
        <w:jc w:val="both"/>
        <w:rPr>
          <w:rFonts w:ascii="Times New Roman" w:hAnsi="Times New Roman"/>
          <w:spacing w:val="30"/>
          <w:sz w:val="28"/>
        </w:rPr>
      </w:pPr>
      <w:r>
        <w:rPr>
          <w:rFonts w:ascii="Times New Roman" w:hAnsi="Times New Roman"/>
          <w:sz w:val="28"/>
          <w:highlight w:val="white"/>
        </w:rPr>
        <w:t xml:space="preserve">Анализ </w:t>
      </w:r>
      <w:r>
        <w:rPr>
          <w:rFonts w:ascii="Times New Roman" w:hAnsi="Times New Roman"/>
          <w:sz w:val="28"/>
        </w:rPr>
        <w:t xml:space="preserve">сферы благоустройства муниципального округа </w:t>
      </w:r>
      <w:r>
        <w:rPr>
          <w:rFonts w:ascii="Times New Roman" w:hAnsi="Times New Roman"/>
          <w:sz w:val="28"/>
          <w:highlight w:val="white"/>
        </w:rPr>
        <w:t>показал, что в</w:t>
      </w:r>
      <w:r>
        <w:rPr>
          <w:rFonts w:ascii="Times New Roman" w:hAnsi="Times New Roman"/>
          <w:sz w:val="28"/>
        </w:rPr>
        <w:t xml:space="preserve"> последние годы </w:t>
      </w:r>
      <w:r>
        <w:rPr>
          <w:rFonts w:ascii="Times New Roman" w:hAnsi="Times New Roman"/>
          <w:sz w:val="28"/>
          <w:highlight w:val="white"/>
        </w:rPr>
        <w:t xml:space="preserve">в </w:t>
      </w:r>
      <w:r>
        <w:rPr>
          <w:rFonts w:ascii="Times New Roman" w:hAnsi="Times New Roman"/>
          <w:sz w:val="28"/>
        </w:rPr>
        <w:t>муниципальных образованиях Андроповского района Ставропольского края проводилась целенаправленная работа по благоустройству общественных территорий и дворовых территорий.</w:t>
      </w:r>
    </w:p>
    <w:p>
      <w:pPr>
        <w:pStyle w:val="Normal"/>
        <w:widowControl w:val="false"/>
        <w:spacing w:lineRule="auto" w:line="240" w:before="0" w:after="0"/>
        <w:ind w:firstLine="709" w:left="0" w:right="0"/>
        <w:jc w:val="both"/>
        <w:rPr>
          <w:rFonts w:ascii="Times New Roman" w:hAnsi="Times New Roman"/>
          <w:spacing w:val="30"/>
          <w:sz w:val="28"/>
        </w:rPr>
      </w:pPr>
      <w:r>
        <w:rPr>
          <w:rFonts w:ascii="Times New Roman" w:hAnsi="Times New Roman"/>
          <w:sz w:val="28"/>
        </w:rPr>
        <w:t>В то же время в вопросах благоустройства муниципального округа имеется ряд проблем: низкий уровень экономической привлекательности общественных территорий из-за наличия инфраструктурных проблем, низкий уровень благоустройства дворовых территорий, низкий уровень вовлеченности граждан в реализацию мероприятий по благоустройству общественных территорий, а также дворовых территорий многоквартирных домов.</w:t>
      </w:r>
    </w:p>
    <w:p>
      <w:pPr>
        <w:pStyle w:val="ConsPlusNormal11"/>
        <w:ind w:firstLine="709" w:left="0" w:right="0"/>
        <w:jc w:val="both"/>
        <w:rPr>
          <w:sz w:val="28"/>
        </w:rPr>
      </w:pPr>
      <w:r>
        <w:rPr>
          <w:sz w:val="28"/>
        </w:rPr>
      </w:r>
    </w:p>
    <w:p>
      <w:pPr>
        <w:pStyle w:val="ConsPlusNormal11"/>
        <w:ind w:firstLine="709" w:left="0" w:right="0"/>
        <w:jc w:val="center"/>
        <w:rPr>
          <w:sz w:val="28"/>
        </w:rPr>
      </w:pPr>
      <w:r>
        <w:rPr>
          <w:sz w:val="28"/>
        </w:rPr>
        <w:t>Мероприятия по благоустройству общественных территорий</w:t>
      </w:r>
    </w:p>
    <w:p>
      <w:pPr>
        <w:pStyle w:val="Normal"/>
        <w:widowControl w:val="false"/>
        <w:spacing w:lineRule="auto" w:line="240" w:before="0" w:after="0"/>
        <w:ind w:firstLine="709" w:left="0" w:right="0"/>
        <w:jc w:val="both"/>
        <w:rPr>
          <w:rFonts w:ascii="Times New Roman" w:hAnsi="Times New Roman"/>
          <w:spacing w:val="30"/>
          <w:sz w:val="28"/>
        </w:rPr>
      </w:pPr>
      <w:r>
        <w:rPr>
          <w:rFonts w:ascii="Times New Roman" w:hAnsi="Times New Roman"/>
          <w:sz w:val="28"/>
        </w:rPr>
        <w:t>На территории муниципального округа имеются общественные территории (проезды, центральные улицы, площади, скверы, парки, детские, спортивные, игровые площадки и т.д.), уровень благоустройства которых не отвечает современным требованиям и требует комплексного подхода к благоустройству, включающего в себя ремонт тротуаров, обеспечение освещения общественных территорий, установку скамеек, урн для мусора, оборудование автомобильных парковок, озеленение территорий общего пользования, установку малых архитектурных форм.</w:t>
      </w:r>
    </w:p>
    <w:p>
      <w:pPr>
        <w:pStyle w:val="ConsPlusNormal11"/>
        <w:ind w:firstLine="709" w:left="0" w:right="0"/>
        <w:jc w:val="both"/>
        <w:rPr>
          <w:sz w:val="28"/>
        </w:rPr>
      </w:pPr>
      <w:r>
        <w:rPr>
          <w:sz w:val="28"/>
        </w:rPr>
        <w:t>Общее количество общественных территорий муниципального округа составляет 120 ед., из них количество благоустроенных общественных территорий общего пользования по итогам проведенной инвентаризации в 2017 году составляет 0 ед.</w:t>
      </w:r>
    </w:p>
    <w:p>
      <w:pPr>
        <w:pStyle w:val="ConsPlusNormal11"/>
        <w:ind w:firstLine="709" w:left="0" w:right="0"/>
        <w:jc w:val="both"/>
        <w:rPr>
          <w:sz w:val="28"/>
        </w:rPr>
      </w:pPr>
      <w:r>
        <w:rPr>
          <w:sz w:val="28"/>
        </w:rPr>
        <w:t>Таким образом, общее количество общественных территорий, нуждающихся в благоустройстве по итогам проведенной инвентаризации в 2017 году составляет 120 ед.</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 xml:space="preserve">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Постановлением Правительства Ставропольского края от 13 июля 2017 г. № 279-п «Об утверждении Порядка проведения инвентаризации дворовых территорий, общественных территорий, уровня благоустройства индивидуальных жилых домов и земельных участков, предоставленных для их размещения, расположенных на территории муниципальных образований Ставропольского края» (далее – Порядок по инвентаризации). В рамках адресного перечня справочно указаны общественные территории, благоустройство которых выполняется в рамках иных муниципальных программ муниципального округа. </w:t>
      </w:r>
    </w:p>
    <w:p>
      <w:pPr>
        <w:pStyle w:val="ConsPlusNormal11"/>
        <w:ind w:firstLine="709" w:left="0" w:right="0"/>
        <w:jc w:val="both"/>
        <w:rPr>
          <w:sz w:val="28"/>
        </w:rPr>
      </w:pPr>
      <w:r>
        <w:rPr>
          <w:sz w:val="28"/>
        </w:rPr>
        <w:t>Администрация Андроповского муниципального округа Ставропольского края вправе исключать из адресного перечня общественных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муниципального округа 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 сформированной и действующей в соответствии с постановлением Губернатора Ставропольского края от 6 февраля 2017 г. № 64 «О межведомственной комиссии по формированию современной городской среды в Ставропольском крае» (далее – межведомственная комиссия), в порядке, установленном межведомственной комиссией.</w:t>
      </w:r>
    </w:p>
    <w:p>
      <w:pPr>
        <w:pStyle w:val="ConsPlusNormal11"/>
        <w:ind w:firstLine="709" w:left="0" w:right="0"/>
        <w:jc w:val="both"/>
        <w:rPr>
          <w:color w:val="00FFFF"/>
          <w:sz w:val="28"/>
        </w:rPr>
      </w:pPr>
      <w:r>
        <w:rPr>
          <w:color w:val="00FFFF"/>
          <w:sz w:val="28"/>
        </w:rPr>
        <w:t>При выполнении работ по благоустройству общественных территорий с использованием средств субсидии из бюджета Ставропольского края, бюджету Андроповского муниципального округа Ставропольского края на реализацию программ формирования современной городской среды, в рамках государственной программы Ставропольского края «Формирование современной городской среды», утвержденной постановлением Правительства Ставропольского края от 30 декабря 2023 года № 841-п «Об утверждении государственной программы Ставропольского края «Формирование современной городской среды», администрация Андроповского муниципального округа Ставропольского края заключает соглашение по результатам закупки товаров, работ и услуг для обеспечения муниципальных нужд в целях реализации программы не позднее 1 апреля года предоставления субсидии, за исключением:</w:t>
      </w:r>
    </w:p>
    <w:p>
      <w:pPr>
        <w:pStyle w:val="Normal"/>
        <w:widowControl w:val="false"/>
        <w:spacing w:lineRule="auto" w:line="240" w:before="0" w:after="0"/>
        <w:ind w:firstLine="709" w:left="0" w:right="0"/>
        <w:jc w:val="both"/>
        <w:rPr>
          <w:rFonts w:ascii="Times New Roman" w:hAnsi="Times New Roman"/>
          <w:color w:val="00FFFF"/>
          <w:sz w:val="28"/>
        </w:rPr>
      </w:pPr>
      <w:r>
        <w:rPr>
          <w:rFonts w:ascii="Times New Roman" w:hAnsi="Times New Roman"/>
          <w:color w:val="00FFFF"/>
          <w:sz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pPr>
        <w:pStyle w:val="Normal"/>
        <w:widowControl w:val="false"/>
        <w:spacing w:lineRule="auto" w:line="240" w:before="0" w:after="0"/>
        <w:ind w:firstLine="709" w:left="0" w:right="0"/>
        <w:jc w:val="both"/>
        <w:rPr>
          <w:rFonts w:ascii="Times New Roman" w:hAnsi="Times New Roman"/>
          <w:color w:val="00FFFF"/>
          <w:sz w:val="28"/>
        </w:rPr>
      </w:pPr>
      <w:r>
        <w:rPr>
          <w:rFonts w:ascii="Times New Roman" w:hAnsi="Times New Roman"/>
          <w:color w:val="00FFFF"/>
          <w:sz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pPr>
        <w:pStyle w:val="Normal"/>
        <w:widowControl w:val="false"/>
        <w:spacing w:lineRule="auto" w:line="240" w:before="0" w:after="0"/>
        <w:ind w:firstLine="709" w:left="0" w:right="0"/>
        <w:jc w:val="both"/>
        <w:rPr>
          <w:rFonts w:ascii="Times New Roman" w:hAnsi="Times New Roman"/>
          <w:b/>
          <w:color w:val="00FFFF"/>
          <w:sz w:val="28"/>
        </w:rPr>
      </w:pPr>
      <w:r>
        <w:rPr>
          <w:rFonts w:ascii="Times New Roman" w:hAnsi="Times New Roman"/>
          <w:color w:val="00FFFF"/>
          <w:sz w:val="28"/>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r>
        <w:rPr>
          <w:rFonts w:ascii="Times New Roman" w:hAnsi="Times New Roman"/>
          <w:b/>
          <w:color w:val="00FFFF"/>
          <w:sz w:val="28"/>
        </w:rPr>
        <w:t xml:space="preserve"> </w:t>
      </w:r>
    </w:p>
    <w:p>
      <w:pPr>
        <w:pStyle w:val="ConsPlusNormal11"/>
        <w:ind w:firstLine="709" w:left="0" w:right="0"/>
        <w:jc w:val="both"/>
        <w:rPr>
          <w:sz w:val="28"/>
        </w:rPr>
      </w:pPr>
      <w:r>
        <w:rPr>
          <w:sz w:val="28"/>
        </w:rPr>
        <w:t>При выполнении работ по благоустройству общественных территорий с использованием средств субсидии, администрация Андроповского муниципального округа Ставропольского края, устанавливает минимальный трёхлетний гарантийный срок на результаты выполненных работ по благоустройству общественных территорий, софинансируемых за счет средств субсидии.</w:t>
      </w:r>
    </w:p>
    <w:p>
      <w:pPr>
        <w:pStyle w:val="ConsPlusNormal11"/>
        <w:ind w:firstLine="709" w:left="0" w:right="0"/>
        <w:jc w:val="both"/>
        <w:rPr>
          <w:sz w:val="28"/>
        </w:rPr>
      </w:pPr>
      <w:r>
        <w:rPr>
          <w:sz w:val="28"/>
        </w:rPr>
        <w:t>В целях обеспечения эффективности использования средств бюджетной системы Российской Федерации, при выполнении работ по благоустройству общественных территорий с использованием средств субсидии, администрация муниципального округа, обеспечивает синхронизацию мероприятий в рамках программы с реализуемыми в муниципальном округе мероприятиями в сфере обеспечения доступности городской среды для маломобильных групп населения, мероприятиями по преобразованию отрасли городского хозяйства посредством внедрения цифровых технологий и платформенных решений (далее – цифровизация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 а также с реализуемыми в муниципальном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При выполнении работ по благоустройству общественных территорий с использованием средств субсидии, администрация Андроповского муниципального округа Ставропольского края проводит мероприятия по благоустройству общественных территорий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 техническое состояние которых не соответствует требованиям охраны здоровья (противопожарным, санитарно-гигиеническим, конструктивным, технологическим, планировочным требованиям, предотвращающим получение заболеваний и травм) и не отвечает техническим требованиям для беспрепятственного передвижения маломобильных групп населения по территории муниципального округа.</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r>
    </w:p>
    <w:p>
      <w:pPr>
        <w:pStyle w:val="ConsPlusNormal11"/>
        <w:ind w:firstLine="709" w:left="0" w:right="0"/>
        <w:jc w:val="center"/>
        <w:rPr>
          <w:sz w:val="28"/>
        </w:rPr>
      </w:pPr>
      <w:r>
        <w:rPr>
          <w:sz w:val="28"/>
        </w:rPr>
        <w:t>Мероприятия по благоустройству дворовых территорий.</w:t>
      </w:r>
    </w:p>
    <w:p>
      <w:pPr>
        <w:pStyle w:val="ConsPlusNormal11"/>
        <w:ind w:firstLine="709" w:left="0" w:right="0"/>
        <w:jc w:val="both"/>
        <w:rPr>
          <w:sz w:val="28"/>
        </w:rPr>
      </w:pPr>
      <w:r>
        <w:rPr>
          <w:sz w:val="28"/>
        </w:rPr>
        <w:t>На территории муниципального округа имеются дворовые территории многоквартирных домов, уровень благоустройства которых не отвечает современным требованиям.</w:t>
      </w:r>
    </w:p>
    <w:p>
      <w:pPr>
        <w:pStyle w:val="ConsPlusNormal11"/>
        <w:ind w:firstLine="709" w:left="0" w:right="0"/>
        <w:jc w:val="both"/>
        <w:rPr>
          <w:sz w:val="28"/>
        </w:rPr>
      </w:pPr>
      <w:r>
        <w:rPr>
          <w:sz w:val="28"/>
        </w:rPr>
        <w:t>Общее количество дворовых территорий муниципального округа составляет 91 ед., из них количество благоустроенных дворовых территорий общего пользования по итогам проведенной инвентаризации в 2017 году составляет 48 ед.</w:t>
      </w:r>
    </w:p>
    <w:p>
      <w:pPr>
        <w:pStyle w:val="ConsPlusNormal11"/>
        <w:ind w:firstLine="709" w:left="0" w:right="0"/>
        <w:jc w:val="both"/>
        <w:rPr>
          <w:sz w:val="28"/>
        </w:rPr>
      </w:pPr>
      <w:r>
        <w:rPr>
          <w:sz w:val="28"/>
        </w:rPr>
        <w:t>Таким образом, общее количество дворовых территорий, нуждающихся в благоустройстве по итогам проведенной инвентаризации в 2017 году, составляет 43 ед.</w:t>
      </w:r>
    </w:p>
    <w:p>
      <w:pPr>
        <w:pStyle w:val="ConsPlusNormal11"/>
        <w:ind w:firstLine="709" w:left="0" w:right="0"/>
        <w:jc w:val="both"/>
        <w:rPr>
          <w:sz w:val="28"/>
        </w:rPr>
      </w:pPr>
      <w:r>
        <w:rPr>
          <w:sz w:val="28"/>
        </w:rPr>
        <w:t>Работы по благоустройству дворовых территорий муниципального округа могут выполняться в соответствии с минимальным и (или) дополнительным перечнем видов таких работ.</w:t>
      </w:r>
    </w:p>
    <w:p>
      <w:pPr>
        <w:pStyle w:val="ConsPlusNormal11"/>
        <w:ind w:firstLine="540" w:left="0" w:right="0"/>
        <w:jc w:val="both"/>
        <w:rPr>
          <w:sz w:val="28"/>
        </w:rPr>
      </w:pPr>
      <w:r>
        <w:rPr>
          <w:sz w:val="28"/>
        </w:rPr>
        <w:t xml:space="preserve">Минимальный перечень видов работ по благоустройству дворовых территорий включает в себя работы по обеспечению освещения дворовых территорий, ремонту дворовых проездов, установке скамеек и урн (далее – минимальный перечень видов работ по благоустройству дворовых территорий). </w:t>
      </w:r>
    </w:p>
    <w:p>
      <w:pPr>
        <w:pStyle w:val="ConsPlusNormal11"/>
        <w:ind w:firstLine="709" w:left="0" w:right="0"/>
        <w:jc w:val="both"/>
        <w:rPr>
          <w:sz w:val="28"/>
        </w:rPr>
      </w:pPr>
      <w:r>
        <w:rPr>
          <w:sz w:val="28"/>
        </w:rPr>
        <w:t>Дополнительный перечень видов работ по благоустройству дворовых территорий муниципального округа включает в себя работы по оборудованию детских и (или) спортивных площадок, автомобильных парковок, озеленению дворовых территорий, установке малых архитектурных форм (далее – дополнительный перечень видов работ по благоустройству дворовых территорий).</w:t>
      </w:r>
    </w:p>
    <w:p>
      <w:pPr>
        <w:pStyle w:val="ConsPlusNormal11"/>
        <w:ind w:firstLine="709" w:left="0" w:right="0"/>
        <w:jc w:val="both"/>
        <w:rPr>
          <w:sz w:val="28"/>
        </w:rPr>
      </w:pPr>
      <w:r>
        <w:rPr>
          <w:sz w:val="28"/>
        </w:rPr>
        <w:t>Софинансирование за счет субсидии работ,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pPr>
        <w:pStyle w:val="ConsPlusNormal11"/>
        <w:ind w:firstLine="709" w:left="0" w:right="0"/>
        <w:jc w:val="both"/>
        <w:rPr>
          <w:sz w:val="28"/>
        </w:rPr>
      </w:pPr>
      <w:r>
        <w:rPr>
          <w:sz w:val="28"/>
        </w:rPr>
        <w:t>Софинансирование за счет субсидии работ, предусмотренных минимальным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трудовом участии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форме однодневного субботника, оформляемого соответствующим актом муниципального округа.</w:t>
      </w:r>
    </w:p>
    <w:p>
      <w:pPr>
        <w:pStyle w:val="ConsPlusNormal11"/>
        <w:ind w:firstLine="709" w:left="0" w:right="0"/>
        <w:jc w:val="both"/>
        <w:rPr>
          <w:sz w:val="28"/>
        </w:rPr>
      </w:pPr>
      <w:r>
        <w:rPr>
          <w:sz w:val="28"/>
        </w:rPr>
        <w:t>Обязанность по подтверждению факта проведения однодневного субботника по уборке дворовой территории муниципального округа возлагается на администрацию Андроповского муниципального округа Ставропольского края.</w:t>
      </w:r>
    </w:p>
    <w:p>
      <w:pPr>
        <w:pStyle w:val="ConsPlusNormal11"/>
        <w:ind w:firstLine="709" w:left="0" w:right="0"/>
        <w:jc w:val="both"/>
        <w:rPr>
          <w:sz w:val="28"/>
        </w:rPr>
      </w:pPr>
      <w:r>
        <w:rPr>
          <w:sz w:val="28"/>
        </w:rPr>
        <w:t>В случае предоставления субсидии из федерального бюджета в рамках федерального проекта «Формирование комфортной городской среды» национального проекта «Жилье и городская среда», софинансирование за счет субсидии работ, предусмотренных дополнительным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софинансировании заинтересованными лицами в размере не менее 20 процентов стоимости выполнения таких работ. Такое условие распространяется на дворовые территории, включенные в муниципальные программы после вступления в силу постановления 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pPr>
        <w:pStyle w:val="ConsPlusNormal11"/>
        <w:ind w:firstLine="709" w:left="0" w:right="0"/>
        <w:jc w:val="both"/>
        <w:rPr>
          <w:sz w:val="28"/>
        </w:rPr>
      </w:pPr>
      <w:r>
        <w:rPr>
          <w:sz w:val="28"/>
        </w:rPr>
        <w:t>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 проведенной в порядке, установленном Порядком по инвентаризации.</w:t>
      </w:r>
    </w:p>
    <w:p>
      <w:pPr>
        <w:pStyle w:val="ConsPlusNormal11"/>
        <w:ind w:firstLine="709" w:left="0" w:right="0"/>
        <w:jc w:val="both"/>
        <w:rPr>
          <w:sz w:val="28"/>
        </w:rPr>
      </w:pPr>
      <w:r>
        <w:rPr>
          <w:sz w:val="28"/>
        </w:rPr>
        <w:t>Администрация Андроповского муниципального округа Ставропольского края вправе исключать из адресного перечня дворовых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 государственных нужд в соответствии с генеральным планом муниципального округа при условии одобрения решения об исключении указанных территорий из адресного перечня дворовых территорий межведомственной комиссией, в порядке, установленном межведомственной комиссией.</w:t>
      </w:r>
    </w:p>
    <w:p>
      <w:pPr>
        <w:pStyle w:val="ConsPlusNormal11"/>
        <w:ind w:firstLine="709" w:left="0" w:right="0"/>
        <w:jc w:val="both"/>
        <w:rPr>
          <w:sz w:val="28"/>
        </w:rPr>
      </w:pPr>
      <w:r>
        <w:rPr>
          <w:sz w:val="28"/>
        </w:rPr>
        <w:t>Администрация Андроповского муниципального округа Ставропольского края вправе исключать из адресного перечня дворовых территорий, подлежащих благоустройству в рамках реализации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программой. При этом исключение дворовой территории из адресного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администрации муниципального округа межведомственной комиссией в порядке, установленном комиссией.</w:t>
      </w:r>
    </w:p>
    <w:p>
      <w:pPr>
        <w:pStyle w:val="ConsPlusNormal11"/>
        <w:ind w:firstLine="709" w:left="0" w:right="0"/>
        <w:jc w:val="both"/>
        <w:rPr>
          <w:sz w:val="28"/>
        </w:rPr>
      </w:pPr>
      <w:r>
        <w:rPr>
          <w:sz w:val="28"/>
        </w:rPr>
        <w:t>При выполнении работ по благоустройству дворовых территорий с использованием средств субсидии, администрацией Андроповского муниципального округа Ставропольского края обеспечивается реализация мероприятий по проведению работ по образованию земельных участков, на которых расположены многоквартирные дома, входящие в благоустраиваемую дворовую территорию.</w:t>
      </w:r>
    </w:p>
    <w:p>
      <w:pPr>
        <w:pStyle w:val="ConsPlusNormal11"/>
        <w:ind w:firstLine="709" w:left="0" w:right="0"/>
        <w:jc w:val="both"/>
        <w:rPr>
          <w:color w:val="00FFFF"/>
          <w:sz w:val="28"/>
        </w:rPr>
      </w:pPr>
      <w:r>
        <w:rPr>
          <w:color w:val="00FFFF"/>
          <w:sz w:val="28"/>
        </w:rPr>
        <w:t>При выполнении работ по благоустройству дворовых территорий с использованием средств субсидии, администрация Андроповского муниципального округа Ставропольского края заключает соглашение по результатам закупки товаров, работ и услуг для обеспечения муниципальных нужд в целях реализации программы не позднее 1 апреля года предоставления субсидии, за исключением:</w:t>
      </w:r>
    </w:p>
    <w:p>
      <w:pPr>
        <w:pStyle w:val="Normal"/>
        <w:widowControl w:val="false"/>
        <w:spacing w:lineRule="auto" w:line="240" w:before="0" w:after="0"/>
        <w:ind w:firstLine="709" w:left="0" w:right="0"/>
        <w:jc w:val="both"/>
        <w:rPr>
          <w:rFonts w:ascii="Times New Roman" w:hAnsi="Times New Roman"/>
          <w:color w:val="00FFFF"/>
          <w:sz w:val="28"/>
        </w:rPr>
      </w:pPr>
      <w:r>
        <w:rPr>
          <w:rFonts w:ascii="Times New Roman" w:hAnsi="Times New Roman"/>
          <w:color w:val="00FFFF"/>
          <w:sz w:val="28"/>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pPr>
        <w:pStyle w:val="Normal"/>
        <w:widowControl w:val="false"/>
        <w:spacing w:lineRule="auto" w:line="240" w:before="0" w:after="0"/>
        <w:ind w:firstLine="709" w:left="0" w:right="0"/>
        <w:jc w:val="both"/>
        <w:rPr>
          <w:rFonts w:ascii="Times New Roman" w:hAnsi="Times New Roman"/>
          <w:color w:val="00FFFF"/>
          <w:sz w:val="28"/>
        </w:rPr>
      </w:pPr>
      <w:r>
        <w:rPr>
          <w:rFonts w:ascii="Times New Roman" w:hAnsi="Times New Roman"/>
          <w:color w:val="00FFFF"/>
          <w:sz w:val="28"/>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pPr>
        <w:pStyle w:val="Normal"/>
        <w:widowControl w:val="false"/>
        <w:spacing w:lineRule="auto" w:line="240" w:before="0" w:after="0"/>
        <w:ind w:firstLine="709" w:left="0" w:right="0"/>
        <w:jc w:val="both"/>
        <w:rPr>
          <w:rFonts w:ascii="Times New Roman" w:hAnsi="Times New Roman"/>
          <w:color w:themeColor="background2" w:themeShade="80" w:val="948A54"/>
          <w:sz w:val="28"/>
        </w:rPr>
      </w:pPr>
      <w:r>
        <w:rPr>
          <w:rFonts w:ascii="Times New Roman" w:hAnsi="Times New Roman"/>
          <w:color w:themeColor="background2" w:themeShade="80" w:val="948A54"/>
          <w:sz w:val="28"/>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субсидии.(признан утратившим силу постановление администрации Андроповского муниципального округа Ставропольского края от 09.12.2024 № 861)</w:t>
      </w:r>
    </w:p>
    <w:p>
      <w:pPr>
        <w:pStyle w:val="ConsPlusNormal11"/>
        <w:ind w:firstLine="709" w:left="0" w:right="0"/>
        <w:jc w:val="both"/>
        <w:rPr>
          <w:sz w:val="28"/>
        </w:rPr>
      </w:pPr>
      <w:r>
        <w:rPr>
          <w:sz w:val="28"/>
        </w:rPr>
        <w:t>При выполнении работ по благоустройству дворовых территорий с использованием средств субсидии, администрация муниципального округа, устанавливает минимальный трёхлетний гарантийный срок на результаты выполненных работ по благоустройству дворовых территорий, софинансируемых за счет средств субсидии.</w:t>
      </w:r>
    </w:p>
    <w:p>
      <w:pPr>
        <w:pStyle w:val="ConsPlusNormal11"/>
        <w:ind w:firstLine="709" w:left="0" w:right="0"/>
        <w:jc w:val="both"/>
        <w:rPr>
          <w:sz w:val="28"/>
        </w:rPr>
      </w:pPr>
      <w:r>
        <w:rPr>
          <w:sz w:val="28"/>
        </w:rPr>
        <w:t>В соответствии с государственной программой Ставропольского края, расходование средств субсидии, предоставленной муниципальному образованию края на выполнение работ по благоустройству дворовых территорий, может осуществляться по решению администрации Андроповского муниципального округа Ставропольского края из следующих способов: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посредством предоставления субсидий муниципальным бюджетным и автономным учреждениям муниципального округа, в том числе субсидий на финансовое обеспечение выполнения ими муниципального задания;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посредством закупки товаров, работ и услуг для обеспечения муниципальных нужд (за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 объекты муниципальной собственности, переданные муниципальным казенным учреждениям в оперативное управление);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посредством предоставления субсидий юридическим лицам (за исключением субсидии муниципальным бюджетным и автономным учреждениям муниципального округа), индивидуальным предпринимателям, физическим лицам на возмещение затрат по выполнению работ по благоустройству дворовых территорий в муниципальном образовании края (в случае, если подлежащая благоустройству дворовая территория образована земельными участками, находящимися полностью или частично в частной собственности).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Администрация Андроповского муниципального округа Ставропольского края самостоятельно определяет способ, форму и порядок расходования субсидии, предоставляемой на выполнение работ по благоустройству дворовых территорий муниципального округа, в соответствии с законодательством Российской Федерации и законодательством Ставропольского края.</w:t>
      </w:r>
    </w:p>
    <w:p>
      <w:pPr>
        <w:pStyle w:val="ConsPlusNormal11"/>
        <w:ind w:firstLine="709" w:left="0" w:right="0"/>
        <w:jc w:val="both"/>
        <w:rPr>
          <w:sz w:val="28"/>
        </w:rPr>
      </w:pPr>
      <w:r>
        <w:rPr>
          <w:sz w:val="28"/>
        </w:rPr>
        <w:t>В целях обеспечения эффективности использования средств бюджетной системы Российской Федерации, при выполнении работ по благоустройству общественных территорий и (или) дворовых территорий с использованием средств субсидии, администрация Андроповского муниципального округа Ставропольского края, обеспечивает синхронизацию мероприятий в рамках программы с реализуемыми в муниципальном округе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 а также с реализуемыми в муниципальном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pPr>
        <w:pStyle w:val="ConsPlusNormal11"/>
        <w:ind w:firstLine="709" w:left="0" w:right="0"/>
        <w:jc w:val="both"/>
        <w:rPr>
          <w:sz w:val="28"/>
        </w:rPr>
      </w:pPr>
      <w:r>
        <w:rPr>
          <w:sz w:val="28"/>
        </w:rPr>
        <w:t>При выполнении работ по благоустройству общественных территорий и (или) дворовых территорий с использованием средств субсидии, администрация Андроповского муниципального округа Ставропольского края проводит мероприятия по благоустройству общественных территорий и (или) дворовых территорий с учетом необходимости обеспечения физической, пространственной и информационной доступности зданий, сооружений указанных территорий для инвалидов и других маломобильных групп населения.</w:t>
      </w:r>
    </w:p>
    <w:p>
      <w:pPr>
        <w:pStyle w:val="ConsPlusNormal11"/>
        <w:ind w:firstLine="709" w:left="0" w:right="0"/>
        <w:jc w:val="both"/>
        <w:rPr>
          <w:sz w:val="28"/>
        </w:rPr>
      </w:pPr>
      <w:r>
        <w:rPr>
          <w:sz w:val="28"/>
        </w:rPr>
        <w:t>Мероприятия по благоустройству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pPr>
        <w:pStyle w:val="ConsPlusNormal11"/>
        <w:ind w:firstLine="709" w:left="0" w:right="0"/>
        <w:jc w:val="both"/>
        <w:rPr>
          <w:sz w:val="28"/>
        </w:rPr>
      </w:pPr>
      <w:r>
        <w:rPr>
          <w:sz w:val="28"/>
        </w:rPr>
        <w:t>На территории муниципального округа имеются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 в соответствии с Правилами благоустройства (далее – объекты недвижимого имущества). Работы по благоустройству осуществляются в соответствии с Правилами благоустройства за счет средств юридических лиц и индивидуальных предпринимателей, в собственности (пользовании) которых находятся указанные объекты, в рамках соглашений между администрацией Андроповского муниципального округа Ставропольского края и собственниками (пользователями) в срок не позднее 2024 года.</w:t>
      </w:r>
    </w:p>
    <w:p>
      <w:pPr>
        <w:pStyle w:val="ConsPlusNormal11"/>
        <w:ind w:firstLine="709" w:left="0" w:right="0"/>
        <w:jc w:val="both"/>
        <w:rPr>
          <w:sz w:val="28"/>
        </w:rPr>
      </w:pPr>
      <w:r>
        <w:rPr>
          <w:sz w:val="28"/>
        </w:rPr>
        <w:t>Количество объектов недвижимого имущества, нуждающихся в благоустройстве в соответствии с заключенными соглашениями, по итогам проведенной инвентаризации в 2017 году составляет 11 ед.</w:t>
      </w:r>
    </w:p>
    <w:p>
      <w:pPr>
        <w:pStyle w:val="ConsPlusNormal11"/>
        <w:ind w:firstLine="709" w:left="0" w:right="0"/>
        <w:jc w:val="both"/>
        <w:rPr>
          <w:sz w:val="28"/>
        </w:rPr>
      </w:pPr>
      <w:r>
        <w:rPr>
          <w:sz w:val="28"/>
        </w:rPr>
      </w:r>
    </w:p>
    <w:p>
      <w:pPr>
        <w:pStyle w:val="ConsPlusNormal11"/>
        <w:ind w:firstLine="709" w:left="0" w:right="0"/>
        <w:jc w:val="both"/>
        <w:rPr>
          <w:sz w:val="28"/>
        </w:rPr>
      </w:pPr>
      <w:r>
        <w:rPr>
          <w:sz w:val="28"/>
        </w:rPr>
        <w:t>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Правилами благоустройства (далее – индивидуальные жилые дома).</w:t>
      </w:r>
    </w:p>
    <w:p>
      <w:pPr>
        <w:pStyle w:val="ConsPlusNormal11"/>
        <w:ind w:firstLine="709" w:left="0" w:right="0"/>
        <w:jc w:val="both"/>
        <w:rPr>
          <w:sz w:val="28"/>
        </w:rPr>
      </w:pPr>
      <w:r>
        <w:rPr>
          <w:sz w:val="28"/>
        </w:rPr>
        <w:t>В рамках муниципальной программы осуществляются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2024 года в соответствии с Правилами благоустройства.</w:t>
      </w:r>
    </w:p>
    <w:p>
      <w:pPr>
        <w:pStyle w:val="ConsPlusNormal11"/>
        <w:ind w:firstLine="709" w:left="0" w:right="0"/>
        <w:jc w:val="both"/>
        <w:rPr>
          <w:sz w:val="28"/>
        </w:rPr>
      </w:pPr>
      <w:r>
        <w:rPr>
          <w:sz w:val="28"/>
        </w:rPr>
        <w:t>По состоянию на 01.01.2021 года на территории муниципального округа расположены 9024 индивидуальных жилых домов, по итогам инвентаризации все признаны соответствующими Правилам благоустройства. При выявлении индивидуальных жилых домов не соответствующих Правилам благоустройства между администрацией Андроповского муниципального округа и собственниками индивидуальных жилых домов будут заключены соглашения о благоустройстве индивидуальных жилых домов за счет собственников не позднее 2024 года.</w:t>
      </w:r>
    </w:p>
    <w:p>
      <w:pPr>
        <w:pStyle w:val="ConsPlusNormal11"/>
        <w:ind w:firstLine="709" w:left="0" w:right="0"/>
        <w:jc w:val="both"/>
        <w:rPr>
          <w:sz w:val="28"/>
        </w:rPr>
      </w:pPr>
      <w:r>
        <w:rPr>
          <w:sz w:val="28"/>
        </w:rPr>
      </w:r>
    </w:p>
    <w:p>
      <w:pPr>
        <w:pStyle w:val="ConsPlusNormal11"/>
        <w:ind w:firstLine="709" w:left="0" w:right="0"/>
        <w:jc w:val="both"/>
        <w:rPr>
          <w:sz w:val="28"/>
        </w:rPr>
      </w:pPr>
      <w:r>
        <w:rPr>
          <w:sz w:val="28"/>
        </w:rPr>
        <w:t>Мероприятия по вовлечению граждан, в реализацию мероприятий по благоустройству общественных территорий, а также дворовых территорий.</w:t>
      </w:r>
    </w:p>
    <w:p>
      <w:pPr>
        <w:pStyle w:val="ConsPlusNormal11"/>
        <w:ind w:firstLine="709" w:left="0" w:right="0"/>
        <w:jc w:val="both"/>
        <w:rPr>
          <w:sz w:val="28"/>
        </w:rPr>
      </w:pPr>
      <w:r>
        <w:rPr>
          <w:sz w:val="28"/>
        </w:rPr>
        <w:t>Для достижения цели национального проекта «Жилье и городская среда» по созданию механизма прямого участия граждан в формировании комфортной городской среды, по увеличению доли граждан, принимающих участие в решении вопросов развития городской среды, до 30 процентов, проводятся мероприятия по вовлечению граждан в реализацию мероприятий по благоустройству общественных территорий, а также дворовых территорий.</w:t>
      </w:r>
    </w:p>
    <w:p>
      <w:pPr>
        <w:pStyle w:val="ConsPlusNormal11"/>
        <w:ind w:firstLine="709" w:left="0" w:right="0"/>
        <w:jc w:val="both"/>
        <w:rPr>
          <w:sz w:val="28"/>
        </w:rPr>
      </w:pPr>
      <w:r>
        <w:rPr>
          <w:sz w:val="28"/>
        </w:rPr>
        <w:t>По проекту программы «Формирование современной городской среды» и проектам внесения изменений в программу проводятся общественные обсуждения с использованием информационно-телекоммуникационной сети «Интернет». Срок проведения общественных обсуждений проектов составляет не менее 30 календарных дней со дня опубликования таких проектов.</w:t>
      </w:r>
    </w:p>
    <w:p>
      <w:pPr>
        <w:pStyle w:val="ConsPlusNormal11"/>
        <w:ind w:firstLine="709" w:left="0" w:right="0"/>
        <w:jc w:val="both"/>
        <w:rPr>
          <w:sz w:val="28"/>
        </w:rPr>
      </w:pPr>
      <w:r>
        <w:rPr>
          <w:sz w:val="28"/>
        </w:rPr>
        <w:t>В ходе проведения процедуры общественных обсуждений администрацией Андроповского муниципального округа Ставропольского края и общественной комиссией обеспечивается учет предложений заинтересованных лиц о включении дворовой территории, общественной территории в программу.</w:t>
      </w:r>
    </w:p>
    <w:p>
      <w:pPr>
        <w:pStyle w:val="ConsPlusNormal11"/>
        <w:ind w:firstLine="709" w:left="0" w:right="0"/>
        <w:jc w:val="both"/>
        <w:rPr>
          <w:sz w:val="28"/>
        </w:rPr>
      </w:pPr>
      <w:r>
        <w:rPr>
          <w:sz w:val="28"/>
        </w:rPr>
        <w:t>В ходе проведения процедуры общественного обсуждения проекта программы администрация Андроповского муниципального округа Ставропольского края обязана предпринимать необходимые меры для обеспечения участия в обсуждении не менее 3500 человек, что составляет 12,6 процентов от общего количества граждан в возрасте от 14 лет, проживающих в муниципальном округе, а также для увеличения к 2024 году числа участников обсуждения до 30 процентов от общего количества граждан в возрасте от 14 лет, проживающих в муниципальном округе.</w:t>
      </w:r>
    </w:p>
    <w:p>
      <w:pPr>
        <w:pStyle w:val="ConsPlusNormal11"/>
        <w:ind w:firstLine="709" w:left="0" w:right="0"/>
        <w:jc w:val="both"/>
        <w:rPr>
          <w:sz w:val="28"/>
        </w:rPr>
      </w:pPr>
      <w:r>
        <w:rPr>
          <w:sz w:val="28"/>
        </w:rPr>
        <w:t>Помимо этого, администрацией Андроповского муниципального округа Ставропольского края и общественной комиссией обеспечивается актуализация муниципальных программ по результатам проведения рейтингового голосования по выбору общественных территорий (далее – голосование). Голосование проводится в соответствии с Порядком проведения рейтингового голосования по выбору проектов благоустройства общественных территорий муниципальных образований Ставропольского края, подлежащих благоустройству в первоочередном порядке в соответствии с муниципальными программами муниципальных образований Ставропольского края, предусматривающими мероприятия по формированию современной городской среды в Ставропольском крае, утвержденным постановлением Правительства Ставропольского края от 31 января 2019 г. № 37-п «О некоторых мерах по организации рейтингового голосования по формированию современной городской среды в Ставропольском крае» и муниципальными правовыми актами.</w:t>
      </w:r>
    </w:p>
    <w:p>
      <w:pPr>
        <w:pStyle w:val="ConsPlusNormal11"/>
        <w:ind w:firstLine="709" w:left="0" w:right="0"/>
        <w:jc w:val="both"/>
        <w:rPr>
          <w:sz w:val="28"/>
        </w:rPr>
      </w:pPr>
      <w:r>
        <w:rPr>
          <w:sz w:val="28"/>
        </w:rPr>
        <w:t>В целях достижения показателя национального проекта «Жилье и городская среда»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br/>
        <w:t>запланировано обеспечение участия в голосовании в 2024 году 8329 граждан, в возрасте от 14 лет, проживающих на территории муниципального округа, что составляет 30 % общей численности граждан в возрасте от 14 лет, проживающих на территории муниципального округа.</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Целевые индикаторы и показатели Программы характеризуют ожидаемые результаты Программы и оценивают социально-экономическое развитие  муниципального округа от реализации Программы.</w:t>
      </w:r>
    </w:p>
    <w:p>
      <w:pPr>
        <w:pStyle w:val="ConsPlusNormal11"/>
        <w:ind w:firstLine="709" w:left="0" w:right="0"/>
        <w:jc w:val="both"/>
        <w:rPr>
          <w:sz w:val="28"/>
        </w:rPr>
      </w:pPr>
      <w:r>
        <w:rPr>
          <w:sz w:val="28"/>
        </w:rPr>
        <w:t>Сведения об индикаторах и показателях Программы, подпрограмм Программы, и их значениях приведены в таблице 1 приложения № 3 к Программе.</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Перечень основных мероприятий Программы приведен в таблице 2 приложения № 4 к Программе.</w:t>
      </w:r>
    </w:p>
    <w:p>
      <w:pPr>
        <w:pStyle w:val="printj11"/>
        <w:widowControl w:val="false"/>
        <w:spacing w:before="280" w:after="0"/>
        <w:ind w:firstLine="709" w:left="0" w:right="0"/>
        <w:jc w:val="both"/>
        <w:rPr>
          <w:sz w:val="28"/>
        </w:rPr>
      </w:pPr>
      <w:r>
        <w:rPr>
          <w:sz w:val="28"/>
        </w:rPr>
        <w:t>Сведения об объемах и источниках финансового обеспечения Программы приведены в таблице 3 приложения № 5 к Программе.</w:t>
      </w:r>
    </w:p>
    <w:p>
      <w:pPr>
        <w:pStyle w:val="printj11"/>
        <w:widowControl w:val="false"/>
        <w:spacing w:before="280" w:after="0"/>
        <w:ind w:firstLine="709" w:left="0" w:right="0"/>
        <w:jc w:val="both"/>
        <w:rPr>
          <w:sz w:val="28"/>
        </w:rPr>
      </w:pPr>
      <w:r>
        <w:rPr>
          <w:sz w:val="28"/>
        </w:rPr>
        <w:t>Адресный перечень общественных территорий, благоустроенных                        в 2018-2020 года приведен в приложении 7 к Программе.</w:t>
      </w:r>
    </w:p>
    <w:p>
      <w:pPr>
        <w:pStyle w:val="printj11"/>
        <w:widowControl w:val="false"/>
        <w:spacing w:before="280" w:after="0"/>
        <w:ind w:firstLine="709" w:left="0" w:right="0"/>
        <w:jc w:val="both"/>
        <w:rPr>
          <w:sz w:val="28"/>
        </w:rPr>
      </w:pPr>
      <w:r>
        <w:rPr>
          <w:sz w:val="28"/>
        </w:rPr>
        <w:t>Адресный перечень общественных территорий нуждающихся в благоустройстве (с учетом их физического состояния) и подлежащих благоустройству в 2021 – 2024 годах, приведен в приложении 8 к Программе.</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Информация об объемах и источниках финансового обеспечения  в 2018-2020 годах по благоустройству общественных территорий Андроповского муниципального района Ставропольского края в рамках иных государственных программ Ставропольского края и муниципальных программАндроповского муниципального района Ставропольского края, приведена в приложении 9 к программе, планируемых к благоустройству общественных территорий в рамках иных государственных программ Ставропольского края приведена в приложении 5 к Программе.</w:t>
      </w:r>
    </w:p>
    <w:p>
      <w:pPr>
        <w:pStyle w:val="ConsPlusNormal11"/>
        <w:ind w:firstLine="709" w:left="0" w:right="0"/>
        <w:jc w:val="both"/>
        <w:rPr>
          <w:sz w:val="28"/>
        </w:rPr>
      </w:pPr>
      <w:r>
        <w:rPr>
          <w:sz w:val="28"/>
        </w:rPr>
        <w:t>Визуализированный перечень образцов элементов благоустройства, предлагаемых к размещению на дворовой территории, сформированный исходя из минимального перечня работ по благоустройству дворовых территорий приведен в Приложении 10 к программе.</w:t>
      </w:r>
    </w:p>
    <w:p>
      <w:pPr>
        <w:pStyle w:val="ConsPlusNormal11"/>
        <w:ind w:firstLine="709" w:left="0" w:right="0"/>
        <w:jc w:val="both"/>
        <w:rPr>
          <w:sz w:val="28"/>
        </w:rPr>
      </w:pPr>
      <w:r>
        <w:rPr>
          <w:sz w:val="28"/>
        </w:rPr>
        <w:t>Адресный перечень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благоустройствуприведен в приложении 11 к программе.</w:t>
      </w:r>
    </w:p>
    <w:p>
      <w:pPr>
        <w:pStyle w:val="ConsPlusNormal11"/>
        <w:ind w:firstLine="709" w:left="0" w:right="0"/>
        <w:jc w:val="both"/>
        <w:rPr>
          <w:sz w:val="28"/>
        </w:rPr>
      </w:pPr>
      <w:r>
        <w:rPr>
          <w:sz w:val="28"/>
        </w:rPr>
        <w:t xml:space="preserve">Адресный перечень объектов недвижимого имущества, которые подлежат благоустройству за счет средств юридических лиц и индивидуальных предпринимателей до 2024 года, приведен в приложении 12 к программе. </w:t>
      </w:r>
    </w:p>
    <w:p>
      <w:pPr>
        <w:pStyle w:val="ConsPlusNormal11"/>
        <w:ind w:firstLine="709" w:left="0" w:right="0"/>
        <w:jc w:val="both"/>
        <w:rPr>
          <w:sz w:val="28"/>
        </w:rPr>
      </w:pPr>
      <w:r>
        <w:rPr>
          <w:sz w:val="28"/>
        </w:rPr>
        <w:t xml:space="preserve">Объемы и источники финансового обеспечения реализации муниципальной программы «Современной городской среды» муниципальными образованиями поселений в 2018-2020 годах приведен в приложении 13 к программе. </w:t>
      </w:r>
    </w:p>
    <w:p>
      <w:pPr>
        <w:pStyle w:val="ConsPlusNormal11"/>
        <w:ind w:firstLine="709" w:left="0" w:right="0"/>
        <w:jc w:val="both"/>
        <w:rPr>
          <w:sz w:val="28"/>
        </w:rPr>
      </w:pPr>
      <w:r>
        <w:rPr>
          <w:sz w:val="28"/>
        </w:rPr>
        <w:t>Сведения об индикаторах достижения цели в 2018 – 2020 годах муниципальными образованиями поселений Андроповского муниципального района по благоустройству общественных и дворовых территорий приведены в приложении № 14 к Программе.</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В рамках реализации Программы планируются следующие направления расходов:</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благоустройство общественных территорий; </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обустройство детских спортивных площадок;</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ремонт сельских домов культуры;</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обустройство мемориалов погибшим воинам.</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Система подпрограмм Программы сформирована таким образом, чтобы достигнуть цели и обеспечить решение задач Программы.</w:t>
      </w:r>
    </w:p>
    <w:p>
      <w:pPr>
        <w:pStyle w:val="ConsPlusNormal11"/>
        <w:ind w:firstLine="709" w:left="0" w:right="0"/>
        <w:jc w:val="both"/>
        <w:rPr>
          <w:sz w:val="28"/>
        </w:rPr>
      </w:pPr>
      <w:r>
        <w:rPr>
          <w:sz w:val="28"/>
        </w:rPr>
        <w:t>Подпрограмма «Современная городская среда» и подпрограмма «Инициативные проекты граждан» направлены на организацию мероприятий по благоустройству общественных и дворовых территорий, а также повышение уровня вовлеченности заинтересованных граждан в реализацию данных мероприятий.</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r>
    </w:p>
    <w:p>
      <w:pPr>
        <w:pStyle w:val="ConsPlusNormal11"/>
        <w:ind w:firstLine="709" w:left="0" w:right="0"/>
        <w:jc w:val="both"/>
        <w:rPr>
          <w:sz w:val="28"/>
        </w:rPr>
      </w:pPr>
      <w:r>
        <w:rPr>
          <w:sz w:val="28"/>
        </w:rPr>
      </w:r>
    </w:p>
    <w:p>
      <w:pPr>
        <w:pStyle w:val="ConsPlusNormal11"/>
        <w:numPr>
          <w:ilvl w:val="0"/>
          <w:numId w:val="0"/>
        </w:numPr>
        <w:spacing w:lineRule="exact" w:line="240"/>
        <w:ind w:hanging="0" w:left="3540" w:right="0"/>
        <w:jc w:val="center"/>
        <w:outlineLvl w:val="1"/>
        <w:rPr>
          <w:sz w:val="28"/>
        </w:rPr>
      </w:pPr>
      <w:r>
        <w:rPr>
          <w:sz w:val="28"/>
        </w:rPr>
        <w:t>Приложение 1</w:t>
      </w:r>
    </w:p>
    <w:p>
      <w:pPr>
        <w:pStyle w:val="ConsPlusNormal11"/>
        <w:numPr>
          <w:ilvl w:val="0"/>
          <w:numId w:val="0"/>
        </w:numPr>
        <w:spacing w:lineRule="exact" w:line="240"/>
        <w:ind w:hanging="0" w:left="3540" w:right="0"/>
        <w:jc w:val="center"/>
        <w:outlineLvl w:val="1"/>
        <w:rPr>
          <w:sz w:val="28"/>
        </w:rPr>
      </w:pPr>
      <w:r>
        <w:rPr>
          <w:sz w:val="28"/>
        </w:rPr>
      </w:r>
    </w:p>
    <w:p>
      <w:pPr>
        <w:pStyle w:val="ConsPlusNormal11"/>
        <w:numPr>
          <w:ilvl w:val="0"/>
          <w:numId w:val="0"/>
        </w:numPr>
        <w:spacing w:lineRule="exact" w:line="240"/>
        <w:ind w:hanging="0" w:left="3540" w:right="0"/>
        <w:jc w:val="center"/>
        <w:outlineLvl w:val="1"/>
        <w:rPr>
          <w:sz w:val="28"/>
        </w:rPr>
      </w:pPr>
      <w:r>
        <w:rPr>
          <w:sz w:val="28"/>
        </w:rPr>
        <w:t xml:space="preserve">к муниципальной программе </w:t>
      </w:r>
    </w:p>
    <w:p>
      <w:pPr>
        <w:pStyle w:val="ConsPlusNormal11"/>
        <w:numPr>
          <w:ilvl w:val="0"/>
          <w:numId w:val="0"/>
        </w:numPr>
        <w:spacing w:lineRule="exact" w:line="240"/>
        <w:ind w:hanging="0" w:left="3540" w:right="0"/>
        <w:jc w:val="center"/>
        <w:outlineLvl w:val="1"/>
        <w:rPr>
          <w:sz w:val="28"/>
        </w:rPr>
      </w:pPr>
      <w:r>
        <w:rPr>
          <w:sz w:val="28"/>
        </w:rPr>
        <w:t xml:space="preserve">Андроповского муниципального округа </w:t>
      </w:r>
    </w:p>
    <w:p>
      <w:pPr>
        <w:pStyle w:val="ConsPlusNormal11"/>
        <w:numPr>
          <w:ilvl w:val="0"/>
          <w:numId w:val="0"/>
        </w:numPr>
        <w:spacing w:lineRule="exact" w:line="240"/>
        <w:ind w:hanging="0" w:left="3540" w:right="0"/>
        <w:jc w:val="center"/>
        <w:outlineLvl w:val="1"/>
        <w:rPr>
          <w:sz w:val="28"/>
        </w:rPr>
      </w:pPr>
      <w:r>
        <w:rPr>
          <w:sz w:val="28"/>
        </w:rPr>
        <w:t>Ставропольского края</w:t>
      </w:r>
    </w:p>
    <w:p>
      <w:pPr>
        <w:pStyle w:val="ConsPlusNormal11"/>
        <w:numPr>
          <w:ilvl w:val="0"/>
          <w:numId w:val="0"/>
        </w:numPr>
        <w:spacing w:lineRule="exact" w:line="240"/>
        <w:ind w:hanging="0" w:left="3540" w:right="0"/>
        <w:jc w:val="center"/>
        <w:outlineLvl w:val="1"/>
        <w:rPr>
          <w:sz w:val="28"/>
        </w:rPr>
      </w:pPr>
      <w:r>
        <w:rPr>
          <w:sz w:val="28"/>
        </w:rPr>
        <w:t>«Формирование современной городской среды»</w:t>
      </w:r>
    </w:p>
    <w:p>
      <w:pPr>
        <w:pStyle w:val="ConsPlusNormal11"/>
        <w:widowControl/>
        <w:spacing w:lineRule="exact" w:line="240"/>
        <w:ind w:hanging="0" w:left="0" w:right="0"/>
        <w:jc w:val="center"/>
        <w:rPr>
          <w:sz w:val="28"/>
        </w:rPr>
      </w:pPr>
      <w:r>
        <w:rPr>
          <w:sz w:val="28"/>
        </w:rPr>
      </w:r>
    </w:p>
    <w:p>
      <w:pPr>
        <w:pStyle w:val="ConsPlusNormal11"/>
        <w:widowControl/>
        <w:numPr>
          <w:ilvl w:val="0"/>
          <w:numId w:val="0"/>
        </w:numPr>
        <w:spacing w:lineRule="exact" w:line="240"/>
        <w:ind w:hanging="0" w:left="0" w:right="0"/>
        <w:jc w:val="center"/>
        <w:outlineLvl w:val="1"/>
        <w:rPr>
          <w:sz w:val="28"/>
        </w:rPr>
      </w:pPr>
      <w:r>
        <w:rPr>
          <w:sz w:val="28"/>
        </w:rPr>
      </w:r>
    </w:p>
    <w:p>
      <w:pPr>
        <w:pStyle w:val="ConsPlusNormal11"/>
        <w:widowControl/>
        <w:numPr>
          <w:ilvl w:val="0"/>
          <w:numId w:val="0"/>
        </w:numPr>
        <w:spacing w:lineRule="exact" w:line="240"/>
        <w:ind w:hanging="0" w:left="0" w:right="0"/>
        <w:jc w:val="center"/>
        <w:outlineLvl w:val="1"/>
        <w:rPr>
          <w:sz w:val="28"/>
        </w:rPr>
      </w:pPr>
      <w:r>
        <w:rPr>
          <w:sz w:val="28"/>
        </w:rPr>
        <w:t xml:space="preserve">Подпрограмма «Современная городская среда» </w:t>
      </w:r>
    </w:p>
    <w:p>
      <w:pPr>
        <w:pStyle w:val="ConsPlusNormal11"/>
        <w:widowControl/>
        <w:numPr>
          <w:ilvl w:val="0"/>
          <w:numId w:val="0"/>
        </w:numPr>
        <w:spacing w:lineRule="exact" w:line="240"/>
        <w:ind w:hanging="0" w:left="0" w:right="0"/>
        <w:jc w:val="center"/>
        <w:outlineLvl w:val="1"/>
        <w:rPr>
          <w:sz w:val="28"/>
        </w:rPr>
      </w:pPr>
      <w:r>
        <w:rPr>
          <w:sz w:val="28"/>
        </w:rPr>
      </w:r>
    </w:p>
    <w:p>
      <w:pPr>
        <w:pStyle w:val="ConsPlusNormal11"/>
        <w:widowControl/>
        <w:numPr>
          <w:ilvl w:val="0"/>
          <w:numId w:val="0"/>
        </w:numPr>
        <w:spacing w:lineRule="exact" w:line="240"/>
        <w:ind w:hanging="0" w:left="0" w:right="0"/>
        <w:jc w:val="center"/>
        <w:outlineLvl w:val="1"/>
        <w:rPr>
          <w:sz w:val="28"/>
        </w:rPr>
      </w:pPr>
      <w:r>
        <w:rPr>
          <w:sz w:val="28"/>
        </w:rPr>
        <w:t>ПАСПОРТ</w:t>
      </w:r>
    </w:p>
    <w:p>
      <w:pPr>
        <w:pStyle w:val="ConsPlusNormal11"/>
        <w:widowControl/>
        <w:numPr>
          <w:ilvl w:val="0"/>
          <w:numId w:val="0"/>
        </w:numPr>
        <w:spacing w:lineRule="exact" w:line="240"/>
        <w:ind w:hanging="0" w:left="0" w:right="0"/>
        <w:jc w:val="center"/>
        <w:outlineLvl w:val="1"/>
        <w:rPr>
          <w:sz w:val="28"/>
        </w:rPr>
      </w:pPr>
      <w:r>
        <w:rPr>
          <w:sz w:val="28"/>
        </w:rPr>
      </w:r>
    </w:p>
    <w:p>
      <w:pPr>
        <w:pStyle w:val="Normal"/>
        <w:spacing w:lineRule="exact" w:line="240" w:before="0" w:after="0"/>
        <w:jc w:val="center"/>
        <w:rPr>
          <w:rFonts w:ascii="Times New Roman" w:hAnsi="Times New Roman"/>
          <w:sz w:val="28"/>
        </w:rPr>
      </w:pPr>
      <w:r>
        <w:rPr>
          <w:rFonts w:ascii="Times New Roman" w:hAnsi="Times New Roman"/>
          <w:sz w:val="28"/>
        </w:rPr>
        <w:t>подпрограммы «Современная городская среда»</w:t>
      </w:r>
    </w:p>
    <w:p>
      <w:pPr>
        <w:pStyle w:val="Normal"/>
        <w:spacing w:lineRule="exact" w:line="240" w:before="0" w:after="0"/>
        <w:jc w:val="center"/>
        <w:rPr>
          <w:rFonts w:ascii="Times New Roman" w:hAnsi="Times New Roman"/>
          <w:sz w:val="28"/>
        </w:rPr>
      </w:pPr>
      <w:r>
        <w:rPr>
          <w:rFonts w:ascii="Times New Roman" w:hAnsi="Times New Roman"/>
          <w:sz w:val="28"/>
        </w:rPr>
      </w:r>
    </w:p>
    <w:p>
      <w:pPr>
        <w:pStyle w:val="ConsPlusNormal11"/>
        <w:rPr>
          <w:sz w:val="16"/>
        </w:rPr>
      </w:pPr>
      <w:r>
        <w:rPr>
          <w:sz w:val="16"/>
        </w:rPr>
      </w:r>
    </w:p>
    <w:tbl>
      <w:tblPr>
        <w:tblStyle w:val="Style_5"/>
        <w:tblW w:w="9014" w:type="dxa"/>
        <w:jc w:val="left"/>
        <w:tblInd w:w="0" w:type="dxa"/>
        <w:tblLayout w:type="fixed"/>
        <w:tblCellMar>
          <w:top w:w="102" w:type="dxa"/>
          <w:left w:w="62" w:type="dxa"/>
          <w:bottom w:w="102" w:type="dxa"/>
          <w:right w:w="62" w:type="dxa"/>
        </w:tblCellMar>
      </w:tblPr>
      <w:tblGrid>
        <w:gridCol w:w="3401"/>
        <w:gridCol w:w="5612"/>
      </w:tblGrid>
      <w:tr>
        <w:trPr>
          <w:trHeight w:val="836" w:hRule="atLeast"/>
        </w:trPr>
        <w:tc>
          <w:tcPr>
            <w:tcW w:w="3401" w:type="dxa"/>
            <w:tcBorders/>
          </w:tcPr>
          <w:p>
            <w:pPr>
              <w:pStyle w:val="ConsPlusNormal11"/>
              <w:ind w:hanging="0" w:left="0" w:right="0"/>
              <w:rPr>
                <w:sz w:val="28"/>
              </w:rPr>
            </w:pPr>
            <w:r>
              <w:rPr>
                <w:spacing w:val="0"/>
                <w:kern w:val="0"/>
                <w:sz w:val="28"/>
                <w:szCs w:val="20"/>
              </w:rPr>
              <w:t>Наименование подпрограммы</w:t>
            </w:r>
          </w:p>
        </w:tc>
        <w:tc>
          <w:tcPr>
            <w:tcW w:w="5612" w:type="dxa"/>
            <w:tcBorders/>
          </w:tcPr>
          <w:p>
            <w:pPr>
              <w:pStyle w:val="ConsPlusNormal11"/>
              <w:ind w:hanging="0" w:left="0" w:right="0"/>
              <w:jc w:val="both"/>
              <w:rPr>
                <w:sz w:val="28"/>
              </w:rPr>
            </w:pPr>
            <w:r>
              <w:rPr>
                <w:spacing w:val="0"/>
                <w:kern w:val="0"/>
                <w:sz w:val="28"/>
                <w:szCs w:val="20"/>
              </w:rPr>
              <w:t>«Современная городская среда» (далее – Подпрограмма)</w:t>
            </w:r>
          </w:p>
        </w:tc>
      </w:tr>
      <w:tr>
        <w:trPr>
          <w:trHeight w:val="836" w:hRule="atLeast"/>
        </w:trPr>
        <w:tc>
          <w:tcPr>
            <w:tcW w:w="3401" w:type="dxa"/>
            <w:tcBorders/>
          </w:tcPr>
          <w:p>
            <w:pPr>
              <w:pStyle w:val="ConsPlusNormal11"/>
              <w:ind w:hanging="0" w:left="0" w:right="0"/>
              <w:rPr>
                <w:sz w:val="28"/>
              </w:rPr>
            </w:pPr>
            <w:r>
              <w:rPr>
                <w:spacing w:val="0"/>
                <w:kern w:val="0"/>
                <w:sz w:val="28"/>
                <w:szCs w:val="20"/>
              </w:rPr>
              <w:t>Ответственный исполнитель Подпрограммы</w:t>
            </w:r>
          </w:p>
        </w:tc>
        <w:tc>
          <w:tcPr>
            <w:tcW w:w="5612" w:type="dxa"/>
            <w:tcBorders/>
          </w:tcPr>
          <w:p>
            <w:pPr>
              <w:pStyle w:val="ConsPlusNormal11"/>
              <w:ind w:hanging="0" w:left="0" w:right="0"/>
              <w:jc w:val="both"/>
              <w:rPr>
                <w:sz w:val="28"/>
              </w:rPr>
            </w:pPr>
            <w:r>
              <w:rPr>
                <w:spacing w:val="0"/>
                <w:kern w:val="0"/>
                <w:sz w:val="28"/>
                <w:szCs w:val="20"/>
              </w:rPr>
              <w:t>администрация Андроповского муниципального округа Ставропольского края (отдел дорожного хозяйства, транспорта и благоустройства администрации Андроповского муниципального округа Ставропольского края)</w:t>
            </w:r>
          </w:p>
        </w:tc>
      </w:tr>
      <w:tr>
        <w:trPr>
          <w:trHeight w:val="836" w:hRule="atLeast"/>
        </w:trPr>
        <w:tc>
          <w:tcPr>
            <w:tcW w:w="3401" w:type="dxa"/>
            <w:tcBorders/>
          </w:tcPr>
          <w:p>
            <w:pPr>
              <w:pStyle w:val="ConsPlusNormal11"/>
              <w:ind w:hanging="0" w:left="0" w:right="0"/>
              <w:rPr>
                <w:sz w:val="28"/>
              </w:rPr>
            </w:pPr>
            <w:r>
              <w:rPr>
                <w:spacing w:val="0"/>
                <w:kern w:val="0"/>
                <w:sz w:val="28"/>
                <w:szCs w:val="20"/>
              </w:rPr>
              <w:t>Соисполнители Подпрограммы</w:t>
            </w:r>
          </w:p>
        </w:tc>
        <w:tc>
          <w:tcPr>
            <w:tcW w:w="5612" w:type="dxa"/>
            <w:tcBorders/>
          </w:tcPr>
          <w:p>
            <w:pPr>
              <w:pStyle w:val="Normal"/>
              <w:widowControl w:val="false"/>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территориальные отделы администрации Андроповского муниципального округа Ставропольского края, Отдел культуры администрации Андроповского муниципального округа Ставропольского края</w:t>
            </w:r>
          </w:p>
        </w:tc>
      </w:tr>
      <w:tr>
        <w:trPr>
          <w:trHeight w:val="689" w:hRule="atLeast"/>
        </w:trPr>
        <w:tc>
          <w:tcPr>
            <w:tcW w:w="3401" w:type="dxa"/>
            <w:tcBorders/>
          </w:tcPr>
          <w:p>
            <w:pPr>
              <w:pStyle w:val="ConsPlusNormal11"/>
              <w:ind w:hanging="0" w:left="0" w:right="0"/>
              <w:rPr>
                <w:sz w:val="28"/>
              </w:rPr>
            </w:pPr>
            <w:r>
              <w:rPr>
                <w:spacing w:val="0"/>
                <w:kern w:val="0"/>
                <w:sz w:val="28"/>
                <w:szCs w:val="20"/>
              </w:rPr>
              <w:t>Участники</w:t>
            </w:r>
          </w:p>
          <w:p>
            <w:pPr>
              <w:pStyle w:val="ConsPlusNormal11"/>
              <w:ind w:hanging="0" w:left="0" w:right="0"/>
              <w:rPr>
                <w:sz w:val="28"/>
              </w:rPr>
            </w:pPr>
            <w:r>
              <w:rPr>
                <w:spacing w:val="0"/>
                <w:kern w:val="0"/>
                <w:sz w:val="28"/>
                <w:szCs w:val="20"/>
              </w:rPr>
              <w:t>Подпрограммы</w:t>
            </w:r>
          </w:p>
        </w:tc>
        <w:tc>
          <w:tcPr>
            <w:tcW w:w="5612" w:type="dxa"/>
            <w:tcBorders/>
          </w:tcPr>
          <w:p>
            <w:pPr>
              <w:pStyle w:val="Normal"/>
              <w:spacing w:lineRule="auto" w:line="240" w:before="0" w:after="0"/>
              <w:ind w:hanging="0" w:left="0" w:right="0"/>
              <w:contextualSpacing/>
              <w:jc w:val="both"/>
              <w:rPr>
                <w:rFonts w:ascii="Times New Roman" w:hAnsi="Times New Roman"/>
                <w:sz w:val="28"/>
              </w:rPr>
            </w:pPr>
            <w:r>
              <w:rPr>
                <w:rFonts w:ascii="Times New Roman" w:hAnsi="Times New Roman"/>
                <w:spacing w:val="0"/>
                <w:kern w:val="0"/>
                <w:sz w:val="28"/>
                <w:szCs w:val="20"/>
              </w:rPr>
              <w:t>отсутствуют</w:t>
            </w:r>
          </w:p>
        </w:tc>
      </w:tr>
      <w:tr>
        <w:trPr>
          <w:trHeight w:val="836" w:hRule="atLeast"/>
        </w:trPr>
        <w:tc>
          <w:tcPr>
            <w:tcW w:w="3401" w:type="dxa"/>
            <w:tcBorders/>
          </w:tcPr>
          <w:p>
            <w:pPr>
              <w:pStyle w:val="ConsPlusNormal11"/>
              <w:ind w:hanging="0" w:left="0" w:right="0"/>
              <w:rPr>
                <w:sz w:val="28"/>
              </w:rPr>
            </w:pPr>
            <w:r>
              <w:rPr>
                <w:spacing w:val="0"/>
                <w:kern w:val="0"/>
                <w:sz w:val="28"/>
                <w:szCs w:val="20"/>
              </w:rPr>
              <w:t>Задачи Подпрограммы</w:t>
            </w:r>
          </w:p>
        </w:tc>
        <w:tc>
          <w:tcPr>
            <w:tcW w:w="561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обеспечение проведения мероприятий по благоустройству территорий муниципального округа.</w:t>
            </w:r>
          </w:p>
        </w:tc>
      </w:tr>
      <w:tr>
        <w:trPr/>
        <w:tc>
          <w:tcPr>
            <w:tcW w:w="3401" w:type="dxa"/>
            <w:tcBorders/>
          </w:tcPr>
          <w:p>
            <w:pPr>
              <w:pStyle w:val="ConsPlusNormal11"/>
              <w:ind w:hanging="0" w:left="0" w:right="0"/>
              <w:rPr>
                <w:color w:val="00B050"/>
                <w:sz w:val="28"/>
              </w:rPr>
            </w:pPr>
            <w:r>
              <w:rPr>
                <w:color w:val="00B050"/>
                <w:spacing w:val="0"/>
                <w:kern w:val="0"/>
                <w:sz w:val="28"/>
                <w:szCs w:val="20"/>
              </w:rPr>
              <w:t>Показатели решения задач Подпрограммы</w:t>
            </w:r>
          </w:p>
          <w:p>
            <w:pPr>
              <w:pStyle w:val="ConsPlusNormal11"/>
              <w:ind w:hanging="0" w:left="0" w:right="0"/>
              <w:rPr>
                <w:color w:val="00B050"/>
                <w:sz w:val="28"/>
              </w:rPr>
            </w:pPr>
            <w:r>
              <w:rPr>
                <w:color w:val="00B050"/>
                <w:spacing w:val="0"/>
                <w:kern w:val="0"/>
                <w:sz w:val="28"/>
                <w:szCs w:val="20"/>
              </w:rPr>
              <w:t>(в редакции постановления от 21.07.2021  № 551)</w:t>
            </w:r>
          </w:p>
        </w:tc>
        <w:tc>
          <w:tcPr>
            <w:tcW w:w="5612" w:type="dxa"/>
            <w:tcBorders/>
          </w:tcPr>
          <w:p>
            <w:pPr>
              <w:pStyle w:val="Normal"/>
              <w:widowControl w:val="false"/>
              <w:spacing w:lineRule="auto" w:line="240"/>
              <w:ind w:hanging="0" w:left="0" w:right="0"/>
              <w:jc w:val="both"/>
              <w:rPr>
                <w:rFonts w:ascii="Times New Roman" w:hAnsi="Times New Roman"/>
                <w:color w:val="00B050"/>
                <w:sz w:val="28"/>
              </w:rPr>
            </w:pPr>
            <w:r>
              <w:rPr>
                <w:rFonts w:ascii="Times New Roman" w:hAnsi="Times New Roman"/>
                <w:color w:val="00B050"/>
                <w:spacing w:val="0"/>
                <w:kern w:val="0"/>
                <w:sz w:val="28"/>
                <w:szCs w:val="20"/>
              </w:rPr>
              <w:t>объем привлеченных из краевого бюджета субсидий и иных межбюджетных трансфертов на 1 рубль финансирования муниципальной программы за счет средств бюджета Андроповского муниципального округа Ставропольского края предусматривающих мероприятия по формированию современной городской среды;</w:t>
            </w:r>
          </w:p>
          <w:p>
            <w:pPr>
              <w:pStyle w:val="Normal"/>
              <w:widowControl w:val="false"/>
              <w:spacing w:lineRule="auto" w:line="240"/>
              <w:ind w:hanging="0" w:left="0" w:right="0"/>
              <w:jc w:val="both"/>
              <w:rPr>
                <w:rFonts w:ascii="Times New Roman" w:hAnsi="Times New Roman"/>
                <w:color w:val="00B050"/>
                <w:sz w:val="28"/>
              </w:rPr>
            </w:pPr>
            <w:r>
              <w:rPr>
                <w:rFonts w:ascii="Times New Roman" w:hAnsi="Times New Roman"/>
                <w:color w:val="00B050"/>
                <w:spacing w:val="0"/>
                <w:kern w:val="0"/>
                <w:sz w:val="28"/>
                <w:szCs w:val="20"/>
              </w:rPr>
              <w:t>количество благоустроенных территорий в муниципальном округе, в рамках реализации регионального проекта «Формирование комфортной городской среды.</w:t>
            </w:r>
          </w:p>
        </w:tc>
      </w:tr>
      <w:tr>
        <w:trPr/>
        <w:tc>
          <w:tcPr>
            <w:tcW w:w="3401" w:type="dxa"/>
            <w:tcBorders/>
          </w:tcPr>
          <w:p>
            <w:pPr>
              <w:pStyle w:val="ConsPlusNormal11"/>
              <w:ind w:hanging="0" w:left="0" w:right="0"/>
              <w:rPr>
                <w:sz w:val="28"/>
              </w:rPr>
            </w:pPr>
            <w:r>
              <w:rPr>
                <w:spacing w:val="0"/>
                <w:kern w:val="0"/>
                <w:sz w:val="28"/>
                <w:szCs w:val="20"/>
              </w:rPr>
              <w:t>Срок реализации Подпрограммы</w:t>
            </w:r>
          </w:p>
        </w:tc>
        <w:tc>
          <w:tcPr>
            <w:tcW w:w="5612" w:type="dxa"/>
            <w:tcBorders/>
          </w:tcPr>
          <w:p>
            <w:pPr>
              <w:pStyle w:val="ConsPlusNormal11"/>
              <w:ind w:hanging="0" w:left="0" w:right="0"/>
              <w:jc w:val="both"/>
              <w:rPr>
                <w:sz w:val="28"/>
              </w:rPr>
            </w:pPr>
            <w:r>
              <w:rPr>
                <w:spacing w:val="0"/>
                <w:kern w:val="0"/>
                <w:sz w:val="28"/>
                <w:szCs w:val="20"/>
              </w:rPr>
              <w:t>2018 – 2026 годы</w:t>
            </w:r>
          </w:p>
        </w:tc>
      </w:tr>
      <w:tr>
        <w:trPr/>
        <w:tc>
          <w:tcPr>
            <w:tcW w:w="3401" w:type="dxa"/>
            <w:tcBorders/>
            <w:shd w:fill="auto" w:val="clear"/>
          </w:tcPr>
          <w:p>
            <w:pPr>
              <w:pStyle w:val="ConsPlusNormal11"/>
              <w:ind w:hanging="0" w:left="0" w:right="0"/>
              <w:rPr>
                <w:sz w:val="28"/>
              </w:rPr>
            </w:pPr>
            <w:r>
              <w:rPr>
                <w:spacing w:val="0"/>
                <w:kern w:val="0"/>
                <w:sz w:val="28"/>
                <w:szCs w:val="20"/>
              </w:rPr>
              <w:t>Объемы и источники финансового обеспечения реализованных мероприятий</w:t>
            </w:r>
          </w:p>
        </w:tc>
        <w:tc>
          <w:tcPr>
            <w:tcW w:w="5612" w:type="dxa"/>
            <w:tcBorders/>
          </w:tcPr>
          <w:p>
            <w:pPr>
              <w:pStyle w:val="Normal"/>
              <w:spacing w:lineRule="auto" w:line="240" w:before="0" w:after="0"/>
              <w:ind w:hanging="0" w:left="0" w:right="118"/>
              <w:jc w:val="both"/>
              <w:rPr>
                <w:rFonts w:ascii="Times New Roman" w:hAnsi="Times New Roman"/>
                <w:sz w:val="28"/>
              </w:rPr>
            </w:pPr>
            <w:r>
              <w:rPr>
                <w:rFonts w:ascii="Times New Roman" w:hAnsi="Times New Roman"/>
                <w:spacing w:val="0"/>
                <w:kern w:val="0"/>
                <w:sz w:val="28"/>
                <w:szCs w:val="20"/>
              </w:rPr>
              <w:t>2018 год – 0,00 тыс. рублей;</w:t>
            </w:r>
          </w:p>
          <w:p>
            <w:pPr>
              <w:pStyle w:val="Normal"/>
              <w:spacing w:lineRule="auto" w:line="240" w:before="0" w:after="0"/>
              <w:ind w:hanging="0" w:left="0" w:right="118"/>
              <w:jc w:val="both"/>
              <w:rPr>
                <w:rFonts w:ascii="Times New Roman" w:hAnsi="Times New Roman"/>
                <w:sz w:val="28"/>
              </w:rPr>
            </w:pPr>
            <w:r>
              <w:rPr>
                <w:rFonts w:ascii="Times New Roman" w:hAnsi="Times New Roman"/>
                <w:spacing w:val="0"/>
                <w:kern w:val="0"/>
                <w:sz w:val="28"/>
                <w:szCs w:val="20"/>
              </w:rPr>
              <w:t>2019 год – 4 981,86 тыс. рублей;</w:t>
            </w:r>
          </w:p>
          <w:p>
            <w:pPr>
              <w:pStyle w:val="Normal"/>
              <w:spacing w:lineRule="auto" w:line="240" w:before="0" w:after="0"/>
              <w:ind w:hanging="0" w:left="0" w:right="118"/>
              <w:jc w:val="both"/>
              <w:rPr>
                <w:rFonts w:ascii="Times New Roman" w:hAnsi="Times New Roman"/>
                <w:sz w:val="28"/>
              </w:rPr>
            </w:pPr>
            <w:r>
              <w:rPr>
                <w:rFonts w:ascii="Times New Roman" w:hAnsi="Times New Roman"/>
                <w:spacing w:val="0"/>
                <w:kern w:val="0"/>
                <w:sz w:val="28"/>
                <w:szCs w:val="20"/>
              </w:rPr>
              <w:t>2020 год – 23 313,63 тыс. рублей.</w:t>
            </w:r>
          </w:p>
          <w:p>
            <w:pPr>
              <w:pStyle w:val="ConsPlusNormal11"/>
              <w:ind w:right="0"/>
              <w:jc w:val="both"/>
              <w:rPr>
                <w:sz w:val="28"/>
              </w:rPr>
            </w:pPr>
            <w:r>
              <w:rPr>
                <w:spacing w:val="0"/>
                <w:kern w:val="0"/>
                <w:sz w:val="28"/>
                <w:szCs w:val="20"/>
              </w:rPr>
            </w:r>
          </w:p>
        </w:tc>
      </w:tr>
      <w:tr>
        <w:trPr/>
        <w:tc>
          <w:tcPr>
            <w:tcW w:w="3401" w:type="dxa"/>
            <w:tcBorders/>
            <w:shd w:fill="auto" w:val="clear"/>
          </w:tcPr>
          <w:p>
            <w:pPr>
              <w:pStyle w:val="ConsPlusNormal11"/>
              <w:ind w:hanging="0" w:left="0" w:right="0"/>
              <w:rPr>
                <w:color w:themeColor="accent4" w:val="8064A2"/>
                <w:sz w:val="28"/>
              </w:rPr>
            </w:pPr>
            <w:r>
              <w:rPr>
                <w:color w:themeColor="accent4" w:val="8064A2"/>
                <w:spacing w:val="0"/>
                <w:kern w:val="0"/>
                <w:sz w:val="28"/>
                <w:szCs w:val="20"/>
              </w:rPr>
              <w:t>«Объемы и источники финансового обеспечения Подпрограммы» (в редакции постановления от 27.12.2024 № 935)</w:t>
            </w:r>
          </w:p>
          <w:p>
            <w:pPr>
              <w:pStyle w:val="ConsPlusNormal11"/>
              <w:ind w:hanging="0" w:left="0" w:right="0"/>
              <w:rPr>
                <w:color w:themeColor="accent4" w:val="8064A2"/>
                <w:sz w:val="28"/>
              </w:rPr>
            </w:pPr>
            <w:r>
              <w:rPr>
                <w:color w:themeColor="accent4" w:val="8064A2"/>
                <w:spacing w:val="0"/>
                <w:kern w:val="0"/>
                <w:sz w:val="28"/>
                <w:szCs w:val="20"/>
              </w:rPr>
            </w:r>
          </w:p>
        </w:tc>
        <w:tc>
          <w:tcPr>
            <w:tcW w:w="5612" w:type="dxa"/>
            <w:tcBorders/>
          </w:tcPr>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объем финансового обеспечения Подпрограммы составит 70 337,42 тыс. рублей, в том числе по источникам финансового обеспечения:</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бюджет Андроповского муниципального округа Ставропольского края (далее – бюджет округа) – 70 337,42 тыс. рублей, в том числе по годам:</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2021 год – 7 840,97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2022 год – 460,98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2023 год – 19 141,13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2024 год – 21 993,244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2025 год – 21 901,1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2026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в том числе за счет межбюджетных трансфертов:</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средства федерального бюджета – 67 062,33 тыс. рублей, в том числе по годам:</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2021 год – 7 415,06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2022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2023 год – 18 178,85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2024 год – 19 589,22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2025 год – 21 879,2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2026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средства бюджета Ставропольского края – 2 354,75 тыс. рублей, в том числе по годам:</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2021 год – 358,25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2022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2023 год – 943,14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2024 год – 1 053,36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2025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2026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средства участников Подпрограммы – 0,00 тыс. рублей, в том числе по годам:</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2021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2022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2023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2024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2025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2026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внебюджетные средства и иные источники –               0,00 тыс. рублей, в том числе по годам:</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2021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2022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2023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2024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2025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2026 год – 0,00 тыс. рублей.</w:t>
            </w:r>
          </w:p>
        </w:tc>
      </w:tr>
      <w:tr>
        <w:trPr/>
        <w:tc>
          <w:tcPr>
            <w:tcW w:w="3401" w:type="dxa"/>
            <w:tcBorders/>
          </w:tcPr>
          <w:p>
            <w:pPr>
              <w:pStyle w:val="ConsPlusNormal11"/>
              <w:ind w:hanging="0" w:left="0" w:right="0"/>
              <w:rPr>
                <w:color w:val="00B050"/>
                <w:sz w:val="28"/>
              </w:rPr>
            </w:pPr>
            <w:r>
              <w:rPr>
                <w:color w:val="00B050"/>
                <w:spacing w:val="0"/>
                <w:kern w:val="0"/>
                <w:sz w:val="28"/>
                <w:szCs w:val="20"/>
              </w:rPr>
              <w:t>Ожидаемые конечные результаты реализации Подпрограммы</w:t>
            </w:r>
          </w:p>
          <w:p>
            <w:pPr>
              <w:pStyle w:val="ConsPlusNormal11"/>
              <w:ind w:hanging="0" w:left="0" w:right="0"/>
              <w:rPr>
                <w:color w:val="00B050"/>
                <w:sz w:val="28"/>
              </w:rPr>
            </w:pPr>
            <w:r>
              <w:rPr>
                <w:color w:val="00B050"/>
                <w:spacing w:val="0"/>
                <w:kern w:val="0"/>
                <w:sz w:val="28"/>
                <w:szCs w:val="20"/>
              </w:rPr>
              <w:t>(в редакции постановления от 21.07.2021  №551)</w:t>
            </w:r>
          </w:p>
        </w:tc>
        <w:tc>
          <w:tcPr>
            <w:tcW w:w="5612" w:type="dxa"/>
            <w:tcBorders/>
          </w:tcPr>
          <w:p>
            <w:pPr>
              <w:pStyle w:val="Normal"/>
              <w:widowControl w:val="false"/>
              <w:spacing w:before="0" w:after="0"/>
              <w:ind w:hanging="0" w:left="0" w:right="0"/>
              <w:jc w:val="both"/>
              <w:rPr>
                <w:rFonts w:ascii="Times New Roman" w:hAnsi="Times New Roman"/>
                <w:color w:val="00B050"/>
                <w:sz w:val="28"/>
              </w:rPr>
            </w:pPr>
            <w:r>
              <w:rPr>
                <w:rFonts w:ascii="Times New Roman" w:hAnsi="Times New Roman"/>
                <w:color w:val="00B050"/>
                <w:spacing w:val="0"/>
                <w:kern w:val="0"/>
                <w:sz w:val="28"/>
                <w:szCs w:val="20"/>
              </w:rPr>
              <w:t>увеличение к 2026 году объема привлеченных из краевого бюджета субсидий и иных межбюджетных трансфертов на 1 рубль финансирования муниципальной программы за счет средств бюджета Андроповского муниципального округа Ставропольского края предусматривающих мероприятия по формированию современной городской среды до 5,1 рублей;</w:t>
            </w:r>
          </w:p>
          <w:p>
            <w:pPr>
              <w:pStyle w:val="Normal"/>
              <w:widowControl w:val="false"/>
              <w:spacing w:before="0" w:after="0"/>
              <w:ind w:hanging="0" w:left="0" w:right="0"/>
              <w:jc w:val="both"/>
              <w:rPr>
                <w:rFonts w:ascii="Times New Roman" w:hAnsi="Times New Roman"/>
                <w:color w:val="00B050"/>
                <w:sz w:val="28"/>
              </w:rPr>
            </w:pPr>
            <w:r>
              <w:rPr>
                <w:rFonts w:ascii="Times New Roman" w:hAnsi="Times New Roman"/>
                <w:color w:val="00B050"/>
                <w:spacing w:val="0"/>
                <w:kern w:val="0"/>
                <w:sz w:val="28"/>
                <w:szCs w:val="20"/>
              </w:rPr>
              <w:t>увеличение благоустроенных территорий в муниципальном округе, в рамках реализации регионального проекта «Формирование комфортной городской среды» к 2024 году до 2 единиц».</w:t>
            </w:r>
          </w:p>
        </w:tc>
      </w:tr>
    </w:tbl>
    <w:p>
      <w:pPr>
        <w:pStyle w:val="ConsPlusNormal11"/>
        <w:ind w:hanging="0" w:left="0" w:right="0"/>
        <w:jc w:val="both"/>
        <w:rPr>
          <w:sz w:val="28"/>
        </w:rPr>
      </w:pPr>
      <w:r>
        <w:rPr>
          <w:sz w:val="28"/>
        </w:rPr>
      </w:r>
    </w:p>
    <w:p>
      <w:pPr>
        <w:pStyle w:val="Normal"/>
        <w:widowControl w:val="false"/>
        <w:spacing w:lineRule="auto" w:line="240" w:before="0" w:after="0"/>
        <w:jc w:val="center"/>
        <w:rPr>
          <w:rFonts w:ascii="Times New Roman" w:hAnsi="Times New Roman"/>
          <w:sz w:val="28"/>
        </w:rPr>
      </w:pPr>
      <w:r>
        <w:rPr>
          <w:rFonts w:ascii="Times New Roman" w:hAnsi="Times New Roman"/>
          <w:sz w:val="28"/>
        </w:rPr>
        <w:t>Характеристика основных мероприятий Подпрограммы</w:t>
      </w:r>
    </w:p>
    <w:p>
      <w:pPr>
        <w:pStyle w:val="Normal"/>
        <w:widowControl w:val="false"/>
        <w:spacing w:lineRule="auto" w:line="240" w:before="0" w:after="0"/>
        <w:ind w:firstLine="709" w:left="0" w:right="0"/>
        <w:jc w:val="center"/>
        <w:rPr>
          <w:rFonts w:ascii="Times New Roman" w:hAnsi="Times New Roman"/>
          <w:color w:themeColor="accent6" w:themeShade="bf" w:val="E46C0A"/>
          <w:sz w:val="28"/>
        </w:rPr>
      </w:pPr>
      <w:r>
        <w:rPr>
          <w:rFonts w:ascii="Times New Roman" w:hAnsi="Times New Roman"/>
          <w:color w:themeColor="accent6" w:themeShade="bf" w:val="E46C0A"/>
          <w:sz w:val="28"/>
        </w:rPr>
        <w:t>(в редакции постановления от 02.11.2022  № 777)</w:t>
      </w:r>
    </w:p>
    <w:p>
      <w:pPr>
        <w:pStyle w:val="ConsPlusNormal11"/>
        <w:numPr>
          <w:ilvl w:val="0"/>
          <w:numId w:val="0"/>
        </w:numPr>
        <w:spacing w:lineRule="exact" w:line="240"/>
        <w:ind w:hanging="0" w:left="0" w:right="0"/>
        <w:jc w:val="center"/>
        <w:outlineLvl w:val="1"/>
        <w:rPr>
          <w:color w:val="C00000"/>
          <w:sz w:val="28"/>
        </w:rPr>
      </w:pPr>
      <w:r>
        <w:rPr>
          <w:color w:themeColor="background1" w:themeShade="80" w:val="808080"/>
          <w:sz w:val="28"/>
        </w:rPr>
        <w:t xml:space="preserve">         </w:t>
      </w:r>
      <w:r>
        <w:rPr>
          <w:color w:val="C00000"/>
          <w:sz w:val="28"/>
        </w:rPr>
        <w:t xml:space="preserve"> </w:t>
      </w:r>
      <w:r>
        <w:rPr>
          <w:color w:val="C00000"/>
          <w:sz w:val="28"/>
        </w:rPr>
        <w:t>(в редакции постановления от 05.07.2023 № 413)</w:t>
      </w:r>
    </w:p>
    <w:p>
      <w:pPr>
        <w:pStyle w:val="ConsPlusNormal11"/>
        <w:numPr>
          <w:ilvl w:val="0"/>
          <w:numId w:val="0"/>
        </w:numPr>
        <w:spacing w:lineRule="exact" w:line="240"/>
        <w:ind w:hanging="0" w:left="0" w:right="0"/>
        <w:jc w:val="center"/>
        <w:outlineLvl w:val="1"/>
        <w:rPr>
          <w:color w:val="00B0F0"/>
          <w:sz w:val="28"/>
        </w:rPr>
      </w:pPr>
      <w:r>
        <w:rPr>
          <w:color w:val="00B0F0"/>
          <w:sz w:val="28"/>
        </w:rPr>
        <w:t xml:space="preserve">          </w:t>
      </w:r>
      <w:r>
        <w:rPr>
          <w:color w:val="00B0F0"/>
          <w:sz w:val="28"/>
        </w:rPr>
        <w:t>(в редакции постановления от 27.06.2024 № 417)</w:t>
      </w:r>
    </w:p>
    <w:p>
      <w:pPr>
        <w:pStyle w:val="Normal"/>
        <w:widowControl w:val="false"/>
        <w:spacing w:lineRule="auto" w:line="240" w:before="0" w:after="0"/>
        <w:ind w:firstLine="709" w:left="0" w:right="0"/>
        <w:jc w:val="center"/>
        <w:rPr>
          <w:rFonts w:ascii="Times New Roman" w:hAnsi="Times New Roman"/>
          <w:color w:themeColor="accent6" w:themeShade="bf" w:val="E46C0A"/>
          <w:sz w:val="28"/>
        </w:rPr>
      </w:pPr>
      <w:r>
        <w:rPr>
          <w:rFonts w:ascii="Times New Roman" w:hAnsi="Times New Roman"/>
          <w:color w:themeColor="accent6" w:themeShade="bf" w:val="E46C0A"/>
          <w:sz w:val="28"/>
        </w:rPr>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Раздел «Характеристика основных мероприятий Подпрограммы «Современная городская среда» изложить в новой редакции:</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1. Основным мероприятием Подпрограммы является реализация регионального проекта «Формирование комфортной городской среды».</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 xml:space="preserve">В рамках данного основного мероприятия выполнено: </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 xml:space="preserve">2021 год </w:t>
      </w:r>
      <w:r>
        <w:rPr>
          <w:rFonts w:ascii="Times New Roman" w:hAnsi="Times New Roman"/>
          <w:b/>
          <w:color w:val="00B0F0"/>
          <w:sz w:val="28"/>
        </w:rPr>
        <w:t xml:space="preserve">- </w:t>
      </w:r>
      <w:r>
        <w:rPr>
          <w:rFonts w:ascii="Times New Roman" w:hAnsi="Times New Roman"/>
          <w:color w:val="00B0F0"/>
          <w:sz w:val="28"/>
        </w:rPr>
        <w:t>благоустройство объекта «Село Водораздел, территория вокруг здания Водораздельного сельского дома культуры, ул. Школьная, 1»;</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2023 год - благоустройство общественной территории по улице Красная от улицы Стратийчука вниз до парка.</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2024 год</w:t>
      </w:r>
      <w:r>
        <w:rPr>
          <w:rFonts w:ascii="Times New Roman" w:hAnsi="Times New Roman"/>
          <w:b/>
          <w:color w:val="00B0F0"/>
          <w:sz w:val="28"/>
        </w:rPr>
        <w:t xml:space="preserve"> </w:t>
      </w:r>
      <w:r>
        <w:rPr>
          <w:rFonts w:ascii="Times New Roman" w:hAnsi="Times New Roman"/>
          <w:color w:val="00B0F0"/>
          <w:sz w:val="28"/>
        </w:rPr>
        <w:t>планируется благоустройство общественной территории «Сквер по ул. Стратийчука (от пересечения с ул. 1 - го Мая до ул. Мира) с. Курсавка Андроповского муниципального округа Ставропольского края».</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 xml:space="preserve">Непосредственным результатом реализации данного основного мероприятия Подпрограммы является увеличение количества благоустроенных территорий в муниципальном округе, в рамках реализации регионального проекта «Формирование современной городской среды». </w:t>
      </w:r>
    </w:p>
    <w:p>
      <w:pPr>
        <w:pStyle w:val="ListParagraph1"/>
        <w:widowControl w:val="false"/>
        <w:spacing w:lineRule="auto" w:line="240" w:before="0" w:after="0"/>
        <w:ind w:firstLine="709" w:left="0" w:right="0"/>
        <w:contextualSpacing w:val="false"/>
        <w:jc w:val="both"/>
        <w:rPr>
          <w:rFonts w:ascii="Times New Roman" w:hAnsi="Times New Roman"/>
          <w:b/>
          <w:color w:val="00B0F0"/>
          <w:sz w:val="28"/>
        </w:rPr>
      </w:pPr>
      <w:r>
        <w:rPr>
          <w:rFonts w:ascii="Times New Roman" w:hAnsi="Times New Roman"/>
          <w:color w:val="00B0F0"/>
          <w:sz w:val="28"/>
        </w:rPr>
        <w:t>В ходе благоустройства планируется выполнение следующих видов работ: устройство системы полива, посадка деревьев и кустарников, устройство цветочных клумб, установка малых архитектурных форм и фигур, устройство площадок и тротуаров, устройство подъездных дорог и парковок, устройство детских игровых площадок, ограждений и наружного освещения.</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В реализации данного основного мероприятия участвуют:</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Отдел Культуры администрации Андроповского муниципального округа Ставропольского края;</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Курсавский территориальный отдел администрации Андроповского муниципального округа Ставропольского края.</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2. Основным мероприятием Подпрограммы является «Проведение анализа текущего состояния дворовых и общественных территорий муниципального округа в рамках реализации регионального проекта «Формирование современной городской среды».</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В рамках данного основного мероприятия ведутся работы по инвентаризации дворовых и общественных территорий.</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В реализации данного основного мероприятия участвуют территориальные отделы администрации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Непосредственным результатом реализации данного основного мероприятия Подпрограммы является подписание Протокола инвентаризации дворовых и общественных территорий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themeColor="accent6" w:themeShade="bf" w:val="E46C0A"/>
          <w:sz w:val="28"/>
        </w:rPr>
      </w:pPr>
      <w:r>
        <w:rPr>
          <w:rFonts w:ascii="Times New Roman" w:hAnsi="Times New Roman"/>
          <w:color w:themeColor="accent6" w:themeShade="bf" w:val="E46C0A"/>
          <w:sz w:val="28"/>
        </w:rPr>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3. Основным мероприятием Подпрограммы является «Разработка дизайн – проекта, сметной документации на  выполнение работ по благоустройству общественных территорий (в том числе проведение проверки правильности применения сметных нормативов, индексов и методологии выполнения сметной документации), осуществление функций строительного контроля за выполнением работ по благоустройству общественных территорий».</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В рамках данного основного мероприятия планируется разработка дизайн – проекта, сметной документации на  выполнение работ по благоустройству общественных территорий, осуществление функций строительного контроля за выполнением работ по благоустройству общественных территорий.</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В реализации данного основного мероприятия участвует Курсавский территориальный отдел администрации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Непосредственным результатом основного мероприятия в 2022 году является разработка дизайн – проекта, сметной документации на  выполнение работ по благоустройству аллеи по улице Красная от улицы Стратийчука вниз до парка.</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Непосредственным результатом основного мероприятия в 2024 году является разработка дизайн – проекта, сметной документации на выполнение работ по благоустройству Сквера по ул. Стратийчука (от пересечения с ул. 1 - го Мая до ул. Мира) с. Курсавка Андроповского муниципального округа Ставропольского края.</w:t>
      </w:r>
    </w:p>
    <w:p>
      <w:pPr>
        <w:pStyle w:val="ConsPlusNormal11"/>
        <w:ind w:firstLine="709" w:left="0" w:right="0"/>
        <w:jc w:val="both"/>
        <w:rPr>
          <w:color w:val="00B0F0"/>
          <w:sz w:val="28"/>
        </w:rPr>
      </w:pPr>
      <w:r>
        <w:rPr>
          <w:color w:val="00B0F0"/>
          <w:sz w:val="28"/>
        </w:rPr>
        <w:t>Сведения об индикаторах достижения целей Программы и показателях решения подпрограмм Программы приведены в таблице 1 приложения 3.</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Перечень основных мероприятий Подпрограммы Программы приведен в таблице 2 приложения 4.</w:t>
      </w:r>
    </w:p>
    <w:p>
      <w:pPr>
        <w:pStyle w:val="printj11"/>
        <w:widowControl w:val="false"/>
        <w:spacing w:before="280" w:after="0"/>
        <w:ind w:firstLine="709" w:left="0" w:right="0"/>
        <w:jc w:val="both"/>
        <w:rPr>
          <w:color w:val="00B0F0"/>
          <w:sz w:val="28"/>
        </w:rPr>
      </w:pPr>
      <w:r>
        <w:rPr>
          <w:color w:val="00B0F0"/>
          <w:sz w:val="28"/>
        </w:rPr>
        <w:t>Объемы и источники финансового обеспечения Подпрограммы Программы приведены в таблице 3 приложения 5».</w:t>
      </w:r>
    </w:p>
    <w:p>
      <w:pPr>
        <w:pStyle w:val="printj11"/>
        <w:widowControl w:val="false"/>
        <w:spacing w:before="280" w:after="0"/>
        <w:ind w:firstLine="709" w:left="0" w:right="0"/>
        <w:jc w:val="both"/>
        <w:rPr>
          <w:color w:val="00B0F0"/>
          <w:sz w:val="28"/>
        </w:rPr>
      </w:pPr>
      <w:r>
        <w:rPr>
          <w:color w:val="00B0F0"/>
          <w:sz w:val="28"/>
        </w:rPr>
      </w:r>
    </w:p>
    <w:p>
      <w:pPr>
        <w:pStyle w:val="printj11"/>
        <w:spacing w:before="280" w:after="0"/>
        <w:ind w:firstLine="709" w:left="0" w:right="0"/>
        <w:jc w:val="both"/>
        <w:rPr>
          <w:color w:themeColor="accent6" w:themeShade="bf" w:val="E46C0A"/>
          <w:sz w:val="28"/>
        </w:rPr>
      </w:pPr>
      <w:r>
        <w:rPr>
          <w:color w:themeColor="accent6" w:themeShade="bf" w:val="E46C0A"/>
          <w:sz w:val="28"/>
        </w:rPr>
      </w:r>
    </w:p>
    <w:p>
      <w:pPr>
        <w:pStyle w:val="printj11"/>
        <w:spacing w:before="280" w:after="0"/>
        <w:ind w:firstLine="709" w:left="0" w:right="0"/>
        <w:jc w:val="both"/>
        <w:rPr>
          <w:sz w:val="28"/>
        </w:rPr>
      </w:pPr>
      <w:r>
        <w:rPr>
          <w:sz w:val="28"/>
        </w:rPr>
      </w:r>
    </w:p>
    <w:p>
      <w:pPr>
        <w:pStyle w:val="printj11"/>
        <w:spacing w:before="280" w:after="0"/>
        <w:jc w:val="both"/>
        <w:rPr>
          <w:sz w:val="28"/>
        </w:rPr>
      </w:pPr>
      <w:r>
        <w:rPr>
          <w:sz w:val="28"/>
        </w:rPr>
      </w:r>
      <w:r>
        <w:br w:type="page"/>
      </w:r>
    </w:p>
    <w:p>
      <w:pPr>
        <w:pStyle w:val="ConsPlusNormal11"/>
        <w:numPr>
          <w:ilvl w:val="0"/>
          <w:numId w:val="0"/>
        </w:numPr>
        <w:spacing w:lineRule="exact" w:line="240" w:before="0" w:after="0"/>
        <w:ind w:hanging="0" w:left="3540" w:right="0"/>
        <w:jc w:val="center"/>
        <w:outlineLvl w:val="1"/>
        <w:rPr>
          <w:sz w:val="28"/>
        </w:rPr>
      </w:pPr>
      <w:r>
        <w:rPr>
          <w:sz w:val="28"/>
        </w:rPr>
        <w:t>Приложение 2</w:t>
      </w:r>
    </w:p>
    <w:p>
      <w:pPr>
        <w:pStyle w:val="ConsPlusNormal11"/>
        <w:numPr>
          <w:ilvl w:val="0"/>
          <w:numId w:val="0"/>
        </w:numPr>
        <w:spacing w:lineRule="exact" w:line="240"/>
        <w:ind w:hanging="0" w:left="3540" w:right="0"/>
        <w:jc w:val="center"/>
        <w:outlineLvl w:val="1"/>
        <w:rPr>
          <w:sz w:val="28"/>
        </w:rPr>
      </w:pPr>
      <w:r>
        <w:rPr>
          <w:sz w:val="28"/>
        </w:rPr>
      </w:r>
    </w:p>
    <w:p>
      <w:pPr>
        <w:pStyle w:val="printj11"/>
        <w:widowControl w:val="false"/>
        <w:spacing w:lineRule="exact" w:line="240" w:before="280" w:after="0"/>
        <w:ind w:hanging="0" w:left="3540" w:right="0"/>
        <w:jc w:val="center"/>
        <w:rPr>
          <w:sz w:val="28"/>
        </w:rPr>
      </w:pPr>
      <w:r>
        <w:rPr>
          <w:sz w:val="28"/>
        </w:rPr>
        <w:t xml:space="preserve">к муниципальной программе </w:t>
      </w:r>
    </w:p>
    <w:p>
      <w:pPr>
        <w:pStyle w:val="printj11"/>
        <w:widowControl w:val="false"/>
        <w:spacing w:lineRule="exact" w:line="240" w:before="280" w:after="0"/>
        <w:ind w:hanging="0" w:left="3540" w:right="0"/>
        <w:jc w:val="center"/>
        <w:rPr>
          <w:sz w:val="28"/>
        </w:rPr>
      </w:pPr>
      <w:r>
        <w:rPr>
          <w:sz w:val="28"/>
        </w:rPr>
        <w:t xml:space="preserve">Андроповского муниципального округа </w:t>
      </w:r>
    </w:p>
    <w:p>
      <w:pPr>
        <w:pStyle w:val="printj11"/>
        <w:widowControl w:val="false"/>
        <w:spacing w:lineRule="exact" w:line="240" w:before="280" w:after="0"/>
        <w:ind w:hanging="0" w:left="3540" w:right="0"/>
        <w:jc w:val="center"/>
        <w:rPr>
          <w:sz w:val="28"/>
        </w:rPr>
      </w:pPr>
      <w:r>
        <w:rPr>
          <w:sz w:val="28"/>
        </w:rPr>
        <w:t xml:space="preserve">Ставропольского края </w:t>
      </w:r>
    </w:p>
    <w:p>
      <w:pPr>
        <w:pStyle w:val="printj11"/>
        <w:widowControl w:val="false"/>
        <w:spacing w:lineRule="exact" w:line="240" w:before="280" w:after="0"/>
        <w:ind w:hanging="0" w:left="3540" w:right="0"/>
        <w:jc w:val="center"/>
        <w:rPr>
          <w:sz w:val="28"/>
        </w:rPr>
      </w:pPr>
      <w:r>
        <w:rPr>
          <w:sz w:val="28"/>
        </w:rPr>
        <w:t>«Формирование современной городской среды»</w:t>
      </w:r>
    </w:p>
    <w:p>
      <w:pPr>
        <w:pStyle w:val="Normal"/>
        <w:widowControl w:val="false"/>
        <w:spacing w:lineRule="exact" w:line="240" w:before="0" w:after="0"/>
        <w:ind w:hanging="0" w:left="708" w:right="0"/>
        <w:jc w:val="center"/>
        <w:rPr>
          <w:rFonts w:ascii="Times New Roman" w:hAnsi="Times New Roman"/>
          <w:sz w:val="28"/>
        </w:rPr>
      </w:pPr>
      <w:r>
        <w:rPr>
          <w:rFonts w:ascii="Times New Roman" w:hAnsi="Times New Roman"/>
          <w:sz w:val="28"/>
        </w:rPr>
      </w:r>
    </w:p>
    <w:p>
      <w:pPr>
        <w:pStyle w:val="ConsPlusNormal11"/>
        <w:numPr>
          <w:ilvl w:val="0"/>
          <w:numId w:val="0"/>
        </w:numPr>
        <w:spacing w:lineRule="exact" w:line="240"/>
        <w:ind w:hanging="0" w:left="0" w:right="0"/>
        <w:jc w:val="center"/>
        <w:outlineLvl w:val="1"/>
        <w:rPr>
          <w:sz w:val="28"/>
        </w:rPr>
      </w:pPr>
      <w:r>
        <w:rPr>
          <w:sz w:val="28"/>
        </w:rPr>
      </w:r>
    </w:p>
    <w:p>
      <w:pPr>
        <w:pStyle w:val="ConsPlusNormal11"/>
        <w:numPr>
          <w:ilvl w:val="0"/>
          <w:numId w:val="0"/>
        </w:numPr>
        <w:ind w:firstLine="720" w:left="0" w:right="0"/>
        <w:jc w:val="center"/>
        <w:outlineLvl w:val="1"/>
        <w:rPr>
          <w:sz w:val="28"/>
        </w:rPr>
      </w:pPr>
      <w:r>
        <w:rPr>
          <w:sz w:val="28"/>
        </w:rPr>
        <w:t>ПОДПРОГРАММА</w:t>
      </w:r>
    </w:p>
    <w:p>
      <w:pPr>
        <w:pStyle w:val="Normal"/>
        <w:widowControl w:val="false"/>
        <w:spacing w:lineRule="exact" w:line="240" w:before="0" w:after="0"/>
        <w:jc w:val="center"/>
        <w:rPr>
          <w:rFonts w:ascii="Times New Roman" w:hAnsi="Times New Roman"/>
          <w:sz w:val="28"/>
        </w:rPr>
      </w:pPr>
      <w:r>
        <w:rPr>
          <w:rFonts w:ascii="Times New Roman" w:hAnsi="Times New Roman"/>
          <w:sz w:val="28"/>
        </w:rPr>
      </w:r>
    </w:p>
    <w:p>
      <w:pPr>
        <w:pStyle w:val="Normal"/>
        <w:widowControl w:val="false"/>
        <w:spacing w:lineRule="exact" w:line="240" w:before="0" w:after="0"/>
        <w:jc w:val="center"/>
        <w:rPr>
          <w:rFonts w:ascii="Times New Roman" w:hAnsi="Times New Roman"/>
          <w:sz w:val="28"/>
        </w:rPr>
      </w:pPr>
      <w:r>
        <w:rPr>
          <w:rFonts w:ascii="Times New Roman" w:hAnsi="Times New Roman"/>
          <w:spacing w:val="-4"/>
          <w:sz w:val="28"/>
        </w:rPr>
        <w:t>«Инициативные проекты граждан</w:t>
      </w:r>
      <w:r>
        <w:rPr>
          <w:rFonts w:ascii="Times New Roman" w:hAnsi="Times New Roman"/>
          <w:spacing w:val="-1"/>
          <w:sz w:val="28"/>
        </w:rPr>
        <w:t>»</w:t>
      </w:r>
    </w:p>
    <w:p>
      <w:pPr>
        <w:pStyle w:val="Normal"/>
        <w:widowControl w:val="false"/>
        <w:spacing w:lineRule="exact" w:line="240" w:before="0" w:after="0"/>
        <w:jc w:val="center"/>
        <w:rPr>
          <w:rFonts w:ascii="Times New Roman" w:hAnsi="Times New Roman"/>
          <w:sz w:val="28"/>
        </w:rPr>
      </w:pPr>
      <w:r>
        <w:rPr>
          <w:rFonts w:ascii="Times New Roman" w:hAnsi="Times New Roman"/>
          <w:sz w:val="28"/>
        </w:rPr>
      </w:r>
    </w:p>
    <w:p>
      <w:pPr>
        <w:pStyle w:val="Normal"/>
        <w:widowControl w:val="false"/>
        <w:spacing w:lineRule="exact" w:line="240" w:before="0" w:after="0"/>
        <w:jc w:val="center"/>
        <w:rPr>
          <w:rFonts w:ascii="Times New Roman" w:hAnsi="Times New Roman"/>
          <w:sz w:val="28"/>
        </w:rPr>
      </w:pPr>
      <w:r>
        <w:rPr>
          <w:rFonts w:ascii="Times New Roman" w:hAnsi="Times New Roman"/>
          <w:sz w:val="28"/>
        </w:rPr>
        <w:t>ПАСПОРТ</w:t>
      </w:r>
    </w:p>
    <w:p>
      <w:pPr>
        <w:pStyle w:val="Normal"/>
        <w:widowControl w:val="false"/>
        <w:spacing w:lineRule="exact" w:line="240" w:before="0" w:after="0"/>
        <w:jc w:val="center"/>
        <w:rPr>
          <w:rFonts w:ascii="Times New Roman" w:hAnsi="Times New Roman"/>
          <w:sz w:val="28"/>
        </w:rPr>
      </w:pPr>
      <w:r>
        <w:rPr>
          <w:rFonts w:ascii="Times New Roman" w:hAnsi="Times New Roman"/>
          <w:sz w:val="28"/>
        </w:rPr>
      </w:r>
    </w:p>
    <w:p>
      <w:pPr>
        <w:pStyle w:val="Normal"/>
        <w:widowControl w:val="false"/>
        <w:spacing w:lineRule="exact" w:line="240" w:before="0" w:after="0"/>
        <w:jc w:val="center"/>
        <w:rPr>
          <w:rFonts w:ascii="Times New Roman" w:hAnsi="Times New Roman"/>
          <w:spacing w:val="-1"/>
          <w:sz w:val="28"/>
        </w:rPr>
      </w:pPr>
      <w:r>
        <w:rPr>
          <w:rFonts w:ascii="Times New Roman" w:hAnsi="Times New Roman"/>
          <w:sz w:val="28"/>
        </w:rPr>
        <w:t xml:space="preserve">подпрограммы </w:t>
      </w:r>
      <w:r>
        <w:rPr>
          <w:rFonts w:ascii="Times New Roman" w:hAnsi="Times New Roman"/>
          <w:spacing w:val="-4"/>
          <w:sz w:val="28"/>
        </w:rPr>
        <w:t>«</w:t>
      </w:r>
      <w:r>
        <w:rPr>
          <w:rFonts w:ascii="Times New Roman" w:hAnsi="Times New Roman"/>
          <w:sz w:val="28"/>
        </w:rPr>
        <w:t>Инициативные проекты граждан</w:t>
      </w:r>
      <w:r>
        <w:rPr>
          <w:rFonts w:ascii="Times New Roman" w:hAnsi="Times New Roman"/>
          <w:spacing w:val="-1"/>
          <w:sz w:val="28"/>
        </w:rPr>
        <w:t>»</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ConsPlusNormal11"/>
        <w:rPr>
          <w:sz w:val="16"/>
        </w:rPr>
      </w:pPr>
      <w:r>
        <w:rPr>
          <w:sz w:val="16"/>
        </w:rPr>
      </w:r>
    </w:p>
    <w:tbl>
      <w:tblPr>
        <w:tblStyle w:val="Style_5"/>
        <w:tblW w:w="9014" w:type="dxa"/>
        <w:jc w:val="left"/>
        <w:tblInd w:w="0" w:type="dxa"/>
        <w:tblLayout w:type="fixed"/>
        <w:tblCellMar>
          <w:top w:w="102" w:type="dxa"/>
          <w:left w:w="62" w:type="dxa"/>
          <w:bottom w:w="102" w:type="dxa"/>
          <w:right w:w="62" w:type="dxa"/>
        </w:tblCellMar>
      </w:tblPr>
      <w:tblGrid>
        <w:gridCol w:w="3401"/>
        <w:gridCol w:w="5612"/>
      </w:tblGrid>
      <w:tr>
        <w:trPr>
          <w:trHeight w:val="836" w:hRule="atLeast"/>
        </w:trPr>
        <w:tc>
          <w:tcPr>
            <w:tcW w:w="3401" w:type="dxa"/>
            <w:tcBorders/>
          </w:tcPr>
          <w:p>
            <w:pPr>
              <w:pStyle w:val="ConsPlusNormal11"/>
              <w:ind w:hanging="0" w:left="0" w:right="0"/>
              <w:rPr>
                <w:sz w:val="28"/>
              </w:rPr>
            </w:pPr>
            <w:r>
              <w:rPr>
                <w:spacing w:val="0"/>
                <w:kern w:val="0"/>
                <w:sz w:val="28"/>
                <w:szCs w:val="20"/>
              </w:rPr>
              <w:t>Наименование Подпрограммы</w:t>
            </w:r>
          </w:p>
        </w:tc>
        <w:tc>
          <w:tcPr>
            <w:tcW w:w="561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 xml:space="preserve">подпрограмма </w:t>
            </w:r>
            <w:r>
              <w:rPr>
                <w:rFonts w:ascii="Times New Roman" w:hAnsi="Times New Roman"/>
                <w:spacing w:val="-4"/>
                <w:kern w:val="0"/>
                <w:sz w:val="28"/>
                <w:szCs w:val="20"/>
              </w:rPr>
              <w:t>«</w:t>
            </w:r>
            <w:r>
              <w:rPr>
                <w:rFonts w:ascii="Times New Roman" w:hAnsi="Times New Roman"/>
                <w:spacing w:val="0"/>
                <w:kern w:val="0"/>
                <w:sz w:val="28"/>
                <w:szCs w:val="20"/>
              </w:rPr>
              <w:t>Инициативные проекты граждан»</w:t>
            </w:r>
          </w:p>
          <w:p>
            <w:pPr>
              <w:pStyle w:val="Normal"/>
              <w:widowControl w:val="false"/>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r>
      <w:tr>
        <w:trPr>
          <w:trHeight w:val="836" w:hRule="atLeast"/>
        </w:trPr>
        <w:tc>
          <w:tcPr>
            <w:tcW w:w="3401" w:type="dxa"/>
            <w:tcBorders/>
          </w:tcPr>
          <w:p>
            <w:pPr>
              <w:pStyle w:val="ConsPlusNormal11"/>
              <w:ind w:hanging="0" w:left="0" w:right="0"/>
              <w:rPr>
                <w:sz w:val="28"/>
              </w:rPr>
            </w:pPr>
            <w:r>
              <w:rPr>
                <w:spacing w:val="0"/>
                <w:kern w:val="0"/>
                <w:sz w:val="28"/>
                <w:szCs w:val="20"/>
              </w:rPr>
              <w:t>Ответственный исполнитель Подпрограммы</w:t>
            </w:r>
          </w:p>
        </w:tc>
        <w:tc>
          <w:tcPr>
            <w:tcW w:w="5612" w:type="dxa"/>
            <w:tcBorders/>
          </w:tcPr>
          <w:p>
            <w:pPr>
              <w:pStyle w:val="Normal"/>
              <w:widowControl w:val="false"/>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администрация Андроповского муниципального округа Ставропольского края (отдел дорожного хозяйства, транспорта и благоустройства администрации Андроповского муниципального округа Ставропольского края)</w:t>
            </w:r>
          </w:p>
        </w:tc>
      </w:tr>
      <w:tr>
        <w:trPr>
          <w:trHeight w:val="836" w:hRule="atLeast"/>
        </w:trPr>
        <w:tc>
          <w:tcPr>
            <w:tcW w:w="3401" w:type="dxa"/>
            <w:tcBorders/>
          </w:tcPr>
          <w:p>
            <w:pPr>
              <w:pStyle w:val="ConsPlusNormal11"/>
              <w:numPr>
                <w:ilvl w:val="0"/>
                <w:numId w:val="0"/>
              </w:numPr>
              <w:spacing w:lineRule="exact" w:line="240"/>
              <w:ind w:hanging="0" w:left="0" w:right="0"/>
              <w:jc w:val="both"/>
              <w:outlineLvl w:val="1"/>
              <w:rPr>
                <w:sz w:val="28"/>
              </w:rPr>
            </w:pPr>
            <w:r>
              <w:rPr>
                <w:spacing w:val="0"/>
                <w:kern w:val="0"/>
                <w:sz w:val="28"/>
                <w:szCs w:val="20"/>
              </w:rPr>
              <w:t>Соисполнители Подпрограммы</w:t>
            </w:r>
          </w:p>
          <w:p>
            <w:pPr>
              <w:pStyle w:val="ConsPlusNormal11"/>
              <w:numPr>
                <w:ilvl w:val="0"/>
                <w:numId w:val="0"/>
              </w:numPr>
              <w:spacing w:lineRule="exact" w:line="240"/>
              <w:ind w:hanging="0" w:left="0" w:right="0"/>
              <w:jc w:val="both"/>
              <w:outlineLvl w:val="1"/>
              <w:rPr>
                <w:color w:val="00FFFF"/>
                <w:sz w:val="28"/>
              </w:rPr>
            </w:pPr>
            <w:r>
              <w:rPr>
                <w:color w:val="00FFFF"/>
                <w:spacing w:val="0"/>
                <w:kern w:val="0"/>
                <w:sz w:val="28"/>
                <w:szCs w:val="20"/>
              </w:rPr>
              <w:t>(в редакции постановления от 27.03.2024 № 176)</w:t>
            </w:r>
          </w:p>
          <w:p>
            <w:pPr>
              <w:pStyle w:val="Normal"/>
              <w:widowControl w:val="false"/>
              <w:spacing w:lineRule="exact" w:line="240" w:before="0" w:after="0"/>
              <w:ind w:hanging="0" w:left="0" w:right="0"/>
              <w:jc w:val="both"/>
              <w:rPr>
                <w:rFonts w:ascii="Times New Roman" w:hAnsi="Times New Roman"/>
                <w:sz w:val="28"/>
              </w:rPr>
            </w:pPr>
            <w:r>
              <w:rPr>
                <w:rFonts w:ascii="Times New Roman" w:hAnsi="Times New Roman"/>
                <w:spacing w:val="0"/>
                <w:kern w:val="0"/>
                <w:sz w:val="28"/>
                <w:szCs w:val="20"/>
              </w:rPr>
            </w:r>
          </w:p>
          <w:p>
            <w:pPr>
              <w:pStyle w:val="ConsPlusNormal11"/>
              <w:ind w:hanging="0" w:left="0" w:right="0"/>
              <w:rPr>
                <w:sz w:val="28"/>
              </w:rPr>
            </w:pPr>
            <w:r>
              <w:rPr>
                <w:spacing w:val="0"/>
                <w:kern w:val="0"/>
                <w:sz w:val="28"/>
                <w:szCs w:val="20"/>
              </w:rPr>
            </w:r>
          </w:p>
        </w:tc>
        <w:tc>
          <w:tcPr>
            <w:tcW w:w="5612" w:type="dxa"/>
            <w:tcBorders/>
          </w:tcPr>
          <w:p>
            <w:pPr>
              <w:pStyle w:val="Normal"/>
              <w:widowControl w:val="false"/>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территориальные отделы администрации Андроповского муниципального округа Ставропольского края;</w:t>
            </w:r>
          </w:p>
          <w:p>
            <w:pPr>
              <w:pStyle w:val="Normal"/>
              <w:widowControl w:val="false"/>
              <w:spacing w:lineRule="auto" w:line="240" w:before="0" w:after="0"/>
              <w:ind w:hanging="0" w:left="0" w:right="0"/>
              <w:jc w:val="both"/>
              <w:rPr>
                <w:rFonts w:ascii="Times New Roman" w:hAnsi="Times New Roman"/>
                <w:color w:val="00FFFF"/>
                <w:sz w:val="28"/>
              </w:rPr>
            </w:pPr>
            <w:r>
              <w:rPr>
                <w:rFonts w:ascii="Times New Roman" w:hAnsi="Times New Roman"/>
                <w:color w:val="00FFFF"/>
                <w:spacing w:val="0"/>
                <w:kern w:val="0"/>
                <w:sz w:val="28"/>
                <w:szCs w:val="20"/>
              </w:rPr>
              <w:t>отдел культуры администрации Андроповского муниципального округа Ставропольского края;</w:t>
            </w:r>
          </w:p>
          <w:p>
            <w:pPr>
              <w:pStyle w:val="Normal"/>
              <w:widowControl w:val="false"/>
              <w:spacing w:lineRule="auto" w:line="240" w:before="0" w:after="0"/>
              <w:ind w:hanging="0" w:left="0" w:right="0"/>
              <w:jc w:val="both"/>
              <w:rPr>
                <w:rFonts w:ascii="Times New Roman" w:hAnsi="Times New Roman"/>
                <w:color w:val="00FFFF"/>
                <w:sz w:val="28"/>
              </w:rPr>
            </w:pPr>
            <w:r>
              <w:rPr>
                <w:rFonts w:ascii="Times New Roman" w:hAnsi="Times New Roman"/>
                <w:color w:val="00FFFF"/>
                <w:spacing w:val="0"/>
                <w:kern w:val="0"/>
                <w:sz w:val="28"/>
                <w:szCs w:val="20"/>
              </w:rPr>
              <w:t>отдел образования администрации Андроповского муниципального округа Ставропольского края</w:t>
            </w:r>
          </w:p>
        </w:tc>
      </w:tr>
      <w:tr>
        <w:trPr>
          <w:trHeight w:val="790" w:hRule="atLeast"/>
        </w:trPr>
        <w:tc>
          <w:tcPr>
            <w:tcW w:w="3401" w:type="dxa"/>
            <w:tcBorders/>
          </w:tcPr>
          <w:p>
            <w:pPr>
              <w:pStyle w:val="ConsPlusNormal11"/>
              <w:ind w:hanging="0" w:left="0" w:right="0"/>
              <w:rPr>
                <w:sz w:val="28"/>
              </w:rPr>
            </w:pPr>
            <w:r>
              <w:rPr>
                <w:spacing w:val="0"/>
                <w:kern w:val="0"/>
                <w:sz w:val="28"/>
                <w:szCs w:val="20"/>
              </w:rPr>
              <w:t>Участники</w:t>
            </w:r>
          </w:p>
          <w:p>
            <w:pPr>
              <w:pStyle w:val="ConsPlusNormal11"/>
              <w:ind w:hanging="0" w:left="0" w:right="0"/>
              <w:rPr>
                <w:sz w:val="28"/>
              </w:rPr>
            </w:pPr>
            <w:r>
              <w:rPr>
                <w:spacing w:val="0"/>
                <w:kern w:val="0"/>
                <w:sz w:val="28"/>
                <w:szCs w:val="20"/>
              </w:rPr>
              <w:t>Подпрограммы</w:t>
            </w:r>
          </w:p>
        </w:tc>
        <w:tc>
          <w:tcPr>
            <w:tcW w:w="5612" w:type="dxa"/>
            <w:tcBorders/>
          </w:tcPr>
          <w:p>
            <w:pPr>
              <w:pStyle w:val="ConsPlusNormal11"/>
              <w:ind w:hanging="0" w:left="0" w:right="0"/>
              <w:rPr>
                <w:sz w:val="28"/>
              </w:rPr>
            </w:pPr>
            <w:r>
              <w:rPr>
                <w:spacing w:val="0"/>
                <w:kern w:val="0"/>
                <w:sz w:val="28"/>
                <w:szCs w:val="20"/>
              </w:rPr>
              <w:t>предприятия, учреждения и граждане Андроповского муниципального округа Ставропольского края</w:t>
            </w:r>
          </w:p>
        </w:tc>
      </w:tr>
      <w:tr>
        <w:trPr>
          <w:trHeight w:val="836" w:hRule="atLeast"/>
        </w:trPr>
        <w:tc>
          <w:tcPr>
            <w:tcW w:w="3401" w:type="dxa"/>
            <w:tcBorders/>
          </w:tcPr>
          <w:p>
            <w:pPr>
              <w:pStyle w:val="ConsPlusNormal11"/>
              <w:ind w:hanging="0" w:left="0" w:right="0"/>
              <w:rPr>
                <w:sz w:val="28"/>
              </w:rPr>
            </w:pPr>
            <w:r>
              <w:rPr>
                <w:spacing w:val="0"/>
                <w:kern w:val="0"/>
                <w:sz w:val="28"/>
                <w:szCs w:val="20"/>
              </w:rPr>
              <w:t>Задачи Подпрограммы</w:t>
            </w:r>
          </w:p>
        </w:tc>
        <w:tc>
          <w:tcPr>
            <w:tcW w:w="5612" w:type="dxa"/>
            <w:tcBorders/>
          </w:tcPr>
          <w:p>
            <w:pPr>
              <w:pStyle w:val="Normal"/>
              <w:widowControl w:val="false"/>
              <w:ind w:hanging="0" w:left="0" w:right="0"/>
              <w:jc w:val="both"/>
              <w:rPr>
                <w:rFonts w:ascii="Times New Roman" w:hAnsi="Times New Roman"/>
                <w:spacing w:val="2"/>
                <w:sz w:val="28"/>
                <w:highlight w:val="white"/>
              </w:rPr>
            </w:pPr>
            <w:r>
              <w:rPr>
                <w:rFonts w:ascii="Times New Roman" w:hAnsi="Times New Roman"/>
                <w:color w:themeColor="text2" w:themeTint="99" w:val="568ED4"/>
                <w:spacing w:val="2"/>
                <w:kern w:val="0"/>
                <w:sz w:val="28"/>
                <w:szCs w:val="20"/>
                <w:highlight w:val="white"/>
              </w:rPr>
              <w:t>вовлечение граждан и организаций в реализацию мероприятий по благоустройству общественных (дворовых) территорий и территорий общего пользования</w:t>
            </w:r>
          </w:p>
        </w:tc>
      </w:tr>
      <w:tr>
        <w:trPr>
          <w:trHeight w:val="836" w:hRule="atLeast"/>
        </w:trPr>
        <w:tc>
          <w:tcPr>
            <w:tcW w:w="3401" w:type="dxa"/>
            <w:tcBorders/>
          </w:tcPr>
          <w:p>
            <w:pPr>
              <w:pStyle w:val="ConsPlusNormal11"/>
              <w:ind w:hanging="0" w:left="0" w:right="0"/>
              <w:rPr>
                <w:color w:themeColor="text2" w:themeTint="99" w:val="568ED4"/>
                <w:sz w:val="28"/>
              </w:rPr>
            </w:pPr>
            <w:r>
              <w:rPr>
                <w:color w:themeColor="text2" w:themeTint="99" w:val="568ED4"/>
                <w:spacing w:val="0"/>
                <w:kern w:val="0"/>
                <w:sz w:val="28"/>
                <w:szCs w:val="20"/>
              </w:rPr>
              <w:t>Показатели решения задач Программы</w:t>
            </w:r>
          </w:p>
          <w:p>
            <w:pPr>
              <w:pStyle w:val="ConsPlusNormal11"/>
              <w:ind w:hanging="0" w:left="0" w:right="0"/>
              <w:rPr>
                <w:color w:val="00B050"/>
                <w:sz w:val="28"/>
              </w:rPr>
            </w:pPr>
            <w:r>
              <w:rPr>
                <w:color w:themeColor="text2" w:themeTint="99" w:val="568ED4"/>
                <w:spacing w:val="0"/>
                <w:kern w:val="0"/>
                <w:sz w:val="28"/>
                <w:szCs w:val="20"/>
              </w:rPr>
              <w:t>(в редакции постановления от 06.07.2022  №491)</w:t>
            </w:r>
          </w:p>
        </w:tc>
        <w:tc>
          <w:tcPr>
            <w:tcW w:w="5612" w:type="dxa"/>
            <w:tcBorders/>
          </w:tcPr>
          <w:p>
            <w:pPr>
              <w:pStyle w:val="Normal"/>
              <w:widowControl w:val="false"/>
              <w:ind w:hanging="0" w:left="0" w:right="0"/>
              <w:jc w:val="both"/>
              <w:rPr>
                <w:rFonts w:ascii="Times New Roman" w:hAnsi="Times New Roman"/>
                <w:color w:themeColor="text2" w:themeTint="99" w:val="568ED4"/>
                <w:sz w:val="28"/>
              </w:rPr>
            </w:pPr>
            <w:r>
              <w:rPr>
                <w:rFonts w:ascii="Times New Roman" w:hAnsi="Times New Roman"/>
                <w:color w:themeColor="text2" w:themeTint="99" w:val="568ED4"/>
                <w:spacing w:val="0"/>
                <w:kern w:val="0"/>
                <w:sz w:val="28"/>
                <w:szCs w:val="20"/>
              </w:rPr>
              <w:t>объем привлеченных из краевого бюджета субсидий и иных межбюджетных трансфертов на 1 рубль финансирования муниципальной программы за счет средств бюджета Андроповского муниципального округа Ставропольского края предусматривающих мероприятиях основанных на местных инициативах;</w:t>
            </w:r>
          </w:p>
          <w:p>
            <w:pPr>
              <w:pStyle w:val="Normal"/>
              <w:widowControl w:val="false"/>
              <w:ind w:hanging="0" w:left="0" w:right="0"/>
              <w:jc w:val="both"/>
              <w:rPr>
                <w:rFonts w:ascii="Times New Roman" w:hAnsi="Times New Roman"/>
                <w:color w:themeColor="text2" w:themeTint="99" w:val="568ED4"/>
                <w:sz w:val="28"/>
              </w:rPr>
            </w:pPr>
            <w:r>
              <w:rPr>
                <w:rFonts w:ascii="Times New Roman" w:hAnsi="Times New Roman"/>
                <w:color w:themeColor="text2" w:themeTint="99" w:val="568ED4"/>
                <w:spacing w:val="0"/>
                <w:kern w:val="0"/>
                <w:sz w:val="28"/>
                <w:szCs w:val="20"/>
              </w:rPr>
              <w:t>количество реализованных проектов развития территорий муниципальных образований, основанных на местных инициативах;</w:t>
            </w:r>
          </w:p>
          <w:p>
            <w:pPr>
              <w:pStyle w:val="Normal"/>
              <w:widowControl w:val="false"/>
              <w:ind w:hanging="0" w:left="0" w:right="0"/>
              <w:jc w:val="both"/>
              <w:rPr>
                <w:rFonts w:ascii="Times New Roman" w:hAnsi="Times New Roman"/>
                <w:color w:val="00B050"/>
                <w:sz w:val="28"/>
              </w:rPr>
            </w:pPr>
            <w:r>
              <w:rPr>
                <w:rFonts w:ascii="Times New Roman" w:hAnsi="Times New Roman"/>
                <w:color w:themeColor="text2" w:themeTint="99" w:val="568ED4"/>
                <w:spacing w:val="0"/>
                <w:kern w:val="0"/>
                <w:sz w:val="28"/>
                <w:szCs w:val="20"/>
              </w:rPr>
              <w:t>количество реализованных проектов в рамках инициативного бюджетирования».</w:t>
            </w:r>
          </w:p>
        </w:tc>
      </w:tr>
      <w:tr>
        <w:trPr/>
        <w:tc>
          <w:tcPr>
            <w:tcW w:w="3401" w:type="dxa"/>
            <w:tcBorders/>
          </w:tcPr>
          <w:p>
            <w:pPr>
              <w:pStyle w:val="ConsPlusNormal11"/>
              <w:ind w:hanging="0" w:left="0" w:right="0"/>
              <w:rPr>
                <w:color w:themeColor="accent4" w:val="8064A2"/>
                <w:sz w:val="28"/>
              </w:rPr>
            </w:pPr>
            <w:r>
              <w:rPr>
                <w:color w:themeColor="accent4" w:val="8064A2"/>
                <w:spacing w:val="0"/>
                <w:kern w:val="0"/>
                <w:sz w:val="28"/>
                <w:szCs w:val="20"/>
              </w:rPr>
              <w:t>«Объемы и источники финансового обеспечения Подпрограммы (в редакции постановления от 27.12.2024 № 935)</w:t>
            </w:r>
          </w:p>
        </w:tc>
        <w:tc>
          <w:tcPr>
            <w:tcW w:w="5612" w:type="dxa"/>
            <w:tcBorders/>
          </w:tcPr>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объем финансового обеспечения Подпрограммы составит 127 942,44</w:t>
            </w:r>
            <w:r>
              <w:rPr>
                <w:color w:themeColor="accent4" w:val="8064A2"/>
                <w:spacing w:val="0"/>
                <w:kern w:val="0"/>
                <w:sz w:val="26"/>
                <w:szCs w:val="20"/>
              </w:rPr>
              <w:t xml:space="preserve"> </w:t>
            </w:r>
            <w:r>
              <w:rPr>
                <w:rFonts w:ascii="Times New Roman" w:hAnsi="Times New Roman"/>
                <w:color w:themeColor="accent4" w:val="8064A2"/>
                <w:spacing w:val="0"/>
                <w:kern w:val="0"/>
                <w:sz w:val="28"/>
                <w:szCs w:val="20"/>
              </w:rPr>
              <w:t>тыс.  рублей, в том числе по источникам финансового обеспечения:</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бюджет Андроповского муниципального округа Ставропольского края (далее – бюджет округа) – 127 942,44</w:t>
            </w:r>
            <w:r>
              <w:rPr>
                <w:color w:themeColor="accent4" w:val="8064A2"/>
                <w:spacing w:val="0"/>
                <w:kern w:val="0"/>
                <w:sz w:val="26"/>
                <w:szCs w:val="20"/>
              </w:rPr>
              <w:t xml:space="preserve"> </w:t>
            </w:r>
            <w:r>
              <w:rPr>
                <w:rFonts w:ascii="Times New Roman" w:hAnsi="Times New Roman"/>
                <w:color w:themeColor="accent4" w:val="8064A2"/>
                <w:spacing w:val="0"/>
                <w:kern w:val="0"/>
                <w:sz w:val="28"/>
                <w:szCs w:val="20"/>
              </w:rPr>
              <w:t>тыс. рублей, в том числе по годам:</w:t>
            </w:r>
          </w:p>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2021 год – 24 432,93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2022 год – 26 891,28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2023 год – 31 361,21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2024 год – 30 125,17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2025 год – 14 938,95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2026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в том числе за счет межбюджетных трансфертов – 68 271,31 тыс. рублей, в том числе по годам:</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2021 год – 17 918,27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2022 год – 12 991,28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2023 год – 15 164,97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2024 год – 13 523,88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2025 год – 8 672,91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2026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средства участников Подпрограммы – 0,00 тыс. рублей, в том числе по годам:</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2021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2022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2023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2024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2025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2026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внебюджетные средства и иные источники –               0,00 тыс. рублей, в том числе по годам:</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2021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2022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2023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2024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2025 год – 0,00 тыс. рублей;</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2026 год – 0,00 тыс. рублей.</w:t>
            </w:r>
          </w:p>
        </w:tc>
      </w:tr>
      <w:tr>
        <w:trPr/>
        <w:tc>
          <w:tcPr>
            <w:tcW w:w="3401" w:type="dxa"/>
            <w:tcBorders/>
          </w:tcPr>
          <w:p>
            <w:pPr>
              <w:pStyle w:val="ConsPlusNormal11"/>
              <w:ind w:hanging="0" w:left="0" w:right="0"/>
              <w:rPr>
                <w:color w:themeColor="text2" w:themeTint="99" w:val="568ED4"/>
                <w:sz w:val="28"/>
              </w:rPr>
            </w:pPr>
            <w:r>
              <w:rPr>
                <w:color w:themeColor="text2" w:themeTint="99" w:val="568ED4"/>
                <w:spacing w:val="0"/>
                <w:kern w:val="0"/>
                <w:sz w:val="28"/>
                <w:szCs w:val="20"/>
              </w:rPr>
              <w:t>Ожидаемые конечные результаты Подпрограммы</w:t>
            </w:r>
          </w:p>
          <w:p>
            <w:pPr>
              <w:pStyle w:val="ConsPlusNormal11"/>
              <w:ind w:hanging="0" w:left="0" w:right="0"/>
              <w:rPr>
                <w:color w:val="00B050"/>
                <w:sz w:val="28"/>
              </w:rPr>
            </w:pPr>
            <w:r>
              <w:rPr>
                <w:color w:themeColor="text2" w:themeTint="99" w:val="568ED4"/>
                <w:spacing w:val="0"/>
                <w:kern w:val="0"/>
                <w:sz w:val="28"/>
                <w:szCs w:val="20"/>
              </w:rPr>
              <w:t>(в редакции постановления от 06.07.2022  № 491)</w:t>
            </w:r>
          </w:p>
        </w:tc>
        <w:tc>
          <w:tcPr>
            <w:tcW w:w="5612" w:type="dxa"/>
            <w:tcBorders/>
          </w:tcPr>
          <w:p>
            <w:pPr>
              <w:pStyle w:val="ConsPlusCell11"/>
              <w:ind w:hanging="0" w:left="0" w:right="0"/>
              <w:jc w:val="both"/>
              <w:rPr>
                <w:color w:themeColor="text2" w:themeTint="99" w:val="568ED4"/>
              </w:rPr>
            </w:pPr>
            <w:r>
              <w:rPr>
                <w:color w:themeColor="text2" w:themeTint="99" w:val="568ED4"/>
                <w:spacing w:val="0"/>
                <w:kern w:val="0"/>
                <w:szCs w:val="20"/>
              </w:rPr>
              <w:t>Привлечение из краевого бюджета субсидий и иных межбюджетных трансфертов  на 1 рубль финансирования муниципальной программы за счет средств бюджета Андроповского муниципального округа Ставропольского края, предусматривающих мероприятия, основанные на местных инициативах не менее 1,36 рублей;</w:t>
            </w:r>
          </w:p>
          <w:p>
            <w:pPr>
              <w:pStyle w:val="ConsPlusCell11"/>
              <w:ind w:hanging="0" w:left="0" w:right="0"/>
              <w:jc w:val="both"/>
              <w:rPr>
                <w:color w:themeColor="text2" w:themeTint="99" w:val="568ED4"/>
              </w:rPr>
            </w:pPr>
            <w:r>
              <w:rPr>
                <w:color w:themeColor="text2" w:themeTint="99" w:val="568ED4"/>
                <w:spacing w:val="0"/>
                <w:kern w:val="0"/>
                <w:szCs w:val="20"/>
              </w:rPr>
              <w:t>Увеличение количества реализованных проектов развития территорий муниципальных образований, основанных на местных инициативах к 2026 году до 11 объектов;</w:t>
            </w:r>
          </w:p>
          <w:p>
            <w:pPr>
              <w:pStyle w:val="ConsPlusCell11"/>
              <w:ind w:hanging="0" w:left="0" w:right="0"/>
              <w:jc w:val="both"/>
              <w:rPr>
                <w:color w:val="00B050"/>
              </w:rPr>
            </w:pPr>
            <w:r>
              <w:rPr>
                <w:color w:themeColor="text2" w:themeTint="99" w:val="568ED4"/>
                <w:spacing w:val="0"/>
                <w:kern w:val="0"/>
                <w:szCs w:val="20"/>
              </w:rPr>
              <w:t>Количество реализованных проектов в рамках инициативного бюджетирования в 2026 году не менее 11 объектов».</w:t>
            </w:r>
          </w:p>
        </w:tc>
      </w:tr>
    </w:tbl>
    <w:p>
      <w:pPr>
        <w:pStyle w:val="Normal"/>
        <w:widowControl w:val="false"/>
        <w:spacing w:lineRule="exact" w:line="240" w:before="0" w:after="0"/>
        <w:rPr>
          <w:rFonts w:ascii="Times New Roman" w:hAnsi="Times New Roman"/>
          <w:sz w:val="28"/>
        </w:rPr>
      </w:pPr>
      <w:r>
        <w:rPr>
          <w:rFonts w:ascii="Times New Roman" w:hAnsi="Times New Roman"/>
          <w:sz w:val="28"/>
        </w:rPr>
      </w:r>
    </w:p>
    <w:p>
      <w:pPr>
        <w:pStyle w:val="Normal"/>
        <w:widowControl w:val="false"/>
        <w:spacing w:lineRule="auto" w:line="240" w:before="0" w:after="0"/>
        <w:ind w:firstLine="709" w:left="0" w:right="0"/>
        <w:jc w:val="center"/>
        <w:rPr>
          <w:rFonts w:ascii="Times New Roman" w:hAnsi="Times New Roman"/>
          <w:sz w:val="28"/>
        </w:rPr>
      </w:pPr>
      <w:r>
        <w:rPr>
          <w:rFonts w:ascii="Times New Roman" w:hAnsi="Times New Roman"/>
          <w:sz w:val="28"/>
        </w:rPr>
        <w:t>Характеристика основных мероприятий Подпрограммы</w:t>
      </w:r>
    </w:p>
    <w:p>
      <w:pPr>
        <w:pStyle w:val="ConsPlusNormal11"/>
        <w:numPr>
          <w:ilvl w:val="0"/>
          <w:numId w:val="0"/>
        </w:numPr>
        <w:spacing w:lineRule="exact" w:line="240"/>
        <w:ind w:hanging="0" w:left="0" w:right="0"/>
        <w:jc w:val="center"/>
        <w:outlineLvl w:val="1"/>
        <w:rPr>
          <w:color w:val="00B0F0"/>
          <w:sz w:val="28"/>
        </w:rPr>
      </w:pPr>
      <w:r>
        <w:rPr>
          <w:color w:val="00B0F0"/>
          <w:sz w:val="28"/>
        </w:rPr>
        <w:t>(в редакции постановления от 07.06.2024 № 417)</w:t>
      </w:r>
    </w:p>
    <w:p>
      <w:pPr>
        <w:pStyle w:val="ConsPlusNormal11"/>
        <w:numPr>
          <w:ilvl w:val="0"/>
          <w:numId w:val="0"/>
        </w:numPr>
        <w:spacing w:lineRule="exact" w:line="240"/>
        <w:ind w:hanging="0" w:left="0" w:right="0"/>
        <w:jc w:val="center"/>
        <w:outlineLvl w:val="1"/>
        <w:rPr>
          <w:color w:val="92D050"/>
          <w:sz w:val="28"/>
        </w:rPr>
      </w:pPr>
      <w:r>
        <w:rPr>
          <w:color w:val="92D050"/>
          <w:sz w:val="28"/>
        </w:rPr>
        <w:t>(в редакции постановления от 30.09.2024 № 698)</w:t>
      </w:r>
    </w:p>
    <w:p>
      <w:pPr>
        <w:pStyle w:val="ConsPlusNormal11"/>
        <w:numPr>
          <w:ilvl w:val="0"/>
          <w:numId w:val="0"/>
        </w:numPr>
        <w:spacing w:lineRule="exact" w:line="240"/>
        <w:ind w:hanging="0" w:left="0" w:right="0"/>
        <w:jc w:val="center"/>
        <w:outlineLvl w:val="1"/>
        <w:rPr>
          <w:color w:val="00B0F0"/>
          <w:sz w:val="28"/>
        </w:rPr>
      </w:pPr>
      <w:r>
        <w:rPr>
          <w:color w:val="00B0F0"/>
          <w:sz w:val="28"/>
        </w:rPr>
      </w:r>
    </w:p>
    <w:p>
      <w:pPr>
        <w:pStyle w:val="Normal"/>
        <w:widowControl w:val="false"/>
        <w:tabs>
          <w:tab w:val="clear" w:pos="708"/>
          <w:tab w:val="left" w:pos="0" w:leader="none"/>
        </w:tabs>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3.2. Раздел «Характеристика основных мероприятий Подпрограммы» изложить в следующей редакции:</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 xml:space="preserve">1. «Основное мероприятие «Проекты развития территорий муниципальных образований, основанные на местных инициативах». </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«Основное мероприятие «Проекты развития муниципальных образований, основанные на местных инициативах».</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В рамках данного основного мероприятия реализованы следующие проекты:</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2021 год</w:t>
      </w:r>
    </w:p>
    <w:p>
      <w:pPr>
        <w:pStyle w:val="Normal"/>
        <w:widowControl w:val="false"/>
        <w:spacing w:lineRule="auto" w:line="240" w:before="0" w:after="0"/>
        <w:ind w:firstLine="709" w:left="0" w:right="0"/>
        <w:jc w:val="both"/>
        <w:rPr>
          <w:color w:val="00B0F0"/>
          <w:sz w:val="24"/>
        </w:rPr>
      </w:pPr>
      <w:r>
        <w:rPr>
          <w:rFonts w:ascii="Times New Roman" w:hAnsi="Times New Roman"/>
          <w:color w:val="00B0F0"/>
          <w:sz w:val="28"/>
        </w:rPr>
        <w:t>Ремонт пешеходной дорожки по ул. Шоссейная, ул. Школьная с. Водораздел;</w:t>
      </w:r>
    </w:p>
    <w:p>
      <w:pPr>
        <w:pStyle w:val="Normal"/>
        <w:widowControl w:val="false"/>
        <w:spacing w:lineRule="auto" w:line="240" w:before="0" w:after="0"/>
        <w:ind w:firstLine="709" w:left="0" w:right="0"/>
        <w:jc w:val="both"/>
        <w:rPr>
          <w:color w:val="00B0F0"/>
          <w:sz w:val="28"/>
        </w:rPr>
      </w:pPr>
      <w:r>
        <w:rPr>
          <w:rFonts w:ascii="Times New Roman" w:hAnsi="Times New Roman"/>
          <w:color w:val="00B0F0"/>
          <w:sz w:val="28"/>
        </w:rPr>
        <w:t>Благоустройство аллеи в пос. Каскадный;</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 xml:space="preserve">Благоустройство зоны отдыха со спортивно-игровыми элементами по улице Советской в станице Воровсколесской Андроповского района Ставропольского края; </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Благоустройство территории Дома культуры вс. Казинка, Андроповского района, Ставропольского края;</w:t>
      </w:r>
    </w:p>
    <w:p>
      <w:pPr>
        <w:pStyle w:val="Normal"/>
        <w:widowControl w:val="false"/>
        <w:spacing w:lineRule="auto" w:line="240" w:before="0" w:after="0"/>
        <w:ind w:firstLine="709" w:left="0" w:right="0"/>
        <w:jc w:val="both"/>
        <w:rPr>
          <w:color w:val="00B0F0"/>
          <w:sz w:val="28"/>
        </w:rPr>
      </w:pPr>
      <w:r>
        <w:rPr>
          <w:rFonts w:ascii="Times New Roman" w:hAnsi="Times New Roman"/>
          <w:color w:val="00B0F0"/>
          <w:sz w:val="28"/>
        </w:rPr>
        <w:t>Ремонт Красноярского сельского Дома культуры;</w:t>
      </w:r>
    </w:p>
    <w:p>
      <w:pPr>
        <w:pStyle w:val="Normal"/>
        <w:widowControl w:val="false"/>
        <w:spacing w:lineRule="auto" w:line="240" w:before="0" w:after="0"/>
        <w:ind w:firstLine="709" w:left="0" w:right="0"/>
        <w:jc w:val="both"/>
        <w:rPr>
          <w:color w:val="00B0F0"/>
          <w:sz w:val="28"/>
        </w:rPr>
      </w:pPr>
      <w:r>
        <w:rPr>
          <w:rFonts w:ascii="Times New Roman" w:hAnsi="Times New Roman"/>
          <w:color w:val="00B0F0"/>
          <w:sz w:val="28"/>
        </w:rPr>
        <w:t>Обустройство  центра села Крымгиреевского Андроповского района Ставропольского края, с ремонтом автобусной остановки и благоустройством прилегающей территории;</w:t>
      </w:r>
    </w:p>
    <w:p>
      <w:pPr>
        <w:pStyle w:val="Normal"/>
        <w:widowControl w:val="false"/>
        <w:spacing w:lineRule="auto" w:line="240" w:before="0" w:after="0"/>
        <w:ind w:firstLine="709" w:left="0" w:right="0"/>
        <w:jc w:val="both"/>
        <w:rPr>
          <w:color w:val="00B0F0"/>
          <w:sz w:val="28"/>
        </w:rPr>
      </w:pPr>
      <w:r>
        <w:rPr>
          <w:rFonts w:ascii="Times New Roman" w:hAnsi="Times New Roman"/>
          <w:color w:val="00B0F0"/>
          <w:sz w:val="28"/>
        </w:rPr>
        <w:t>Обустройство детской спортивной площадки (2 этап) в с.Курсавка по ул. Спортивная ЗУ 128 Курсавского сельсовета Андроповского района Ставропольского края;</w:t>
      </w:r>
    </w:p>
    <w:p>
      <w:pPr>
        <w:pStyle w:val="Normal"/>
        <w:widowControl w:val="false"/>
        <w:spacing w:lineRule="auto" w:line="240" w:before="0" w:after="0"/>
        <w:ind w:firstLine="709" w:left="0" w:right="0"/>
        <w:jc w:val="both"/>
        <w:rPr>
          <w:color w:val="00B0F0"/>
          <w:sz w:val="28"/>
        </w:rPr>
      </w:pPr>
      <w:r>
        <w:rPr>
          <w:rFonts w:ascii="Times New Roman" w:hAnsi="Times New Roman"/>
          <w:color w:val="00B0F0"/>
          <w:sz w:val="28"/>
        </w:rPr>
        <w:t>Благоустройство спортивной зоны с. Солуно-Дмитриевского 2 этап;</w:t>
      </w:r>
    </w:p>
    <w:p>
      <w:pPr>
        <w:pStyle w:val="Normal"/>
        <w:widowControl w:val="false"/>
        <w:spacing w:lineRule="auto" w:line="240" w:before="0" w:after="0"/>
        <w:ind w:firstLine="709" w:left="0" w:right="0"/>
        <w:jc w:val="both"/>
        <w:rPr>
          <w:color w:val="00B0F0"/>
          <w:sz w:val="28"/>
        </w:rPr>
      </w:pPr>
      <w:r>
        <w:rPr>
          <w:rFonts w:ascii="Times New Roman" w:hAnsi="Times New Roman"/>
          <w:color w:val="00B0F0"/>
          <w:sz w:val="28"/>
        </w:rPr>
        <w:t>Обустройство парковой зоны «Второй этап в поселке Новый Янкуль»;</w:t>
      </w:r>
    </w:p>
    <w:p>
      <w:pPr>
        <w:pStyle w:val="Normal"/>
        <w:widowControl w:val="false"/>
        <w:spacing w:lineRule="auto" w:line="240" w:before="0" w:after="0"/>
        <w:ind w:firstLine="709" w:left="0" w:right="0"/>
        <w:jc w:val="both"/>
        <w:rPr>
          <w:color w:val="00B0F0"/>
          <w:sz w:val="28"/>
        </w:rPr>
      </w:pPr>
      <w:r>
        <w:rPr>
          <w:rFonts w:ascii="Times New Roman" w:hAnsi="Times New Roman"/>
          <w:color w:val="00B0F0"/>
          <w:sz w:val="28"/>
        </w:rPr>
        <w:t>Благоустройство территории мемориала Братская могила 47-ми воинам Советской Армии, погибших в 1942-43 гг. с. Куршава Андроповского района;</w:t>
      </w:r>
    </w:p>
    <w:p>
      <w:pPr>
        <w:pStyle w:val="Normal"/>
        <w:widowControl w:val="false"/>
        <w:spacing w:lineRule="auto" w:line="240" w:before="0" w:after="0"/>
        <w:ind w:firstLine="709" w:left="0" w:right="0"/>
        <w:jc w:val="both"/>
        <w:rPr>
          <w:color w:val="00B0F0"/>
          <w:sz w:val="28"/>
        </w:rPr>
      </w:pPr>
      <w:r>
        <w:rPr>
          <w:rFonts w:ascii="Times New Roman" w:hAnsi="Times New Roman"/>
          <w:color w:val="00B0F0"/>
          <w:sz w:val="28"/>
        </w:rPr>
        <w:t>Обустройство территории МБУК Султанский сельский дом культуры;</w:t>
      </w:r>
    </w:p>
    <w:p>
      <w:pPr>
        <w:pStyle w:val="Normal"/>
        <w:widowControl w:val="false"/>
        <w:spacing w:lineRule="auto" w:line="240" w:before="0" w:after="0"/>
        <w:ind w:firstLine="709" w:left="0" w:right="0"/>
        <w:jc w:val="both"/>
        <w:rPr>
          <w:color w:val="00B0F0"/>
          <w:sz w:val="28"/>
        </w:rPr>
      </w:pPr>
      <w:r>
        <w:rPr>
          <w:rFonts w:ascii="Times New Roman" w:hAnsi="Times New Roman"/>
          <w:color w:val="00B0F0"/>
          <w:sz w:val="28"/>
        </w:rPr>
        <w:t>Устройство ограждение парковой зоны с. Янкуль;</w:t>
      </w:r>
    </w:p>
    <w:p>
      <w:pPr>
        <w:pStyle w:val="Normal"/>
        <w:widowControl w:val="false"/>
        <w:spacing w:lineRule="auto" w:line="240" w:before="0" w:after="0"/>
        <w:ind w:firstLine="709" w:left="0" w:right="0"/>
        <w:jc w:val="both"/>
        <w:rPr>
          <w:color w:val="00B0F0"/>
          <w:sz w:val="28"/>
        </w:rPr>
      </w:pPr>
      <w:r>
        <w:rPr>
          <w:rFonts w:ascii="Times New Roman" w:hAnsi="Times New Roman"/>
          <w:color w:val="00B0F0"/>
          <w:sz w:val="28"/>
        </w:rPr>
        <w:t>Ремонт дома культуры в с. Кианкиз.</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2022 год</w:t>
      </w:r>
    </w:p>
    <w:p>
      <w:pPr>
        <w:pStyle w:val="Normal"/>
        <w:widowControl w:val="false"/>
        <w:spacing w:lineRule="auto" w:line="240" w:before="0" w:after="0"/>
        <w:ind w:firstLine="709" w:left="0" w:right="0"/>
        <w:jc w:val="both"/>
        <w:rPr>
          <w:color w:val="00B0F0"/>
          <w:sz w:val="24"/>
        </w:rPr>
      </w:pPr>
      <w:r>
        <w:rPr>
          <w:rFonts w:ascii="Times New Roman" w:hAnsi="Times New Roman"/>
          <w:color w:val="00B0F0"/>
          <w:sz w:val="28"/>
        </w:rPr>
        <w:t>Благоустройство зоны отдыха по ул. Школьной в с. Водораздел Андроповского муниципального округа Ставропольского края;</w:t>
      </w:r>
    </w:p>
    <w:p>
      <w:pPr>
        <w:pStyle w:val="Normal"/>
        <w:widowControl w:val="false"/>
        <w:spacing w:lineRule="auto" w:line="240" w:before="0" w:after="0"/>
        <w:ind w:firstLine="709" w:left="0" w:right="0"/>
        <w:jc w:val="both"/>
        <w:rPr>
          <w:color w:val="00B0F0"/>
          <w:sz w:val="24"/>
        </w:rPr>
      </w:pPr>
      <w:r>
        <w:rPr>
          <w:rFonts w:ascii="Times New Roman" w:hAnsi="Times New Roman"/>
          <w:color w:val="00B0F0"/>
          <w:sz w:val="28"/>
        </w:rPr>
        <w:t>Устройство универсальной спортивной площадки по ул. Центральной в пос. Каскадный Андроповского муниципального округа Ставропольского края;</w:t>
      </w:r>
    </w:p>
    <w:p>
      <w:pPr>
        <w:pStyle w:val="Normal"/>
        <w:widowControl w:val="false"/>
        <w:spacing w:lineRule="auto" w:line="240" w:before="0" w:after="0"/>
        <w:ind w:firstLine="709" w:left="0" w:right="0"/>
        <w:jc w:val="both"/>
        <w:rPr>
          <w:color w:val="00B0F0"/>
          <w:sz w:val="24"/>
        </w:rPr>
      </w:pPr>
      <w:r>
        <w:rPr>
          <w:rFonts w:ascii="Times New Roman" w:hAnsi="Times New Roman"/>
          <w:color w:val="00B0F0"/>
          <w:sz w:val="28"/>
        </w:rPr>
        <w:t>Замена деревянных оконных блоков и дверей на пластиковые в МБУК Казинский СДК Андроповского муниципального округа Ставропольского края;</w:t>
      </w:r>
    </w:p>
    <w:p>
      <w:pPr>
        <w:pStyle w:val="Normal"/>
        <w:widowControl w:val="false"/>
        <w:spacing w:lineRule="auto" w:line="240" w:before="0" w:after="0"/>
        <w:ind w:firstLine="709" w:left="0" w:right="0"/>
        <w:jc w:val="both"/>
        <w:rPr>
          <w:color w:val="00B0F0"/>
          <w:sz w:val="24"/>
        </w:rPr>
      </w:pPr>
      <w:r>
        <w:rPr>
          <w:rFonts w:ascii="Times New Roman" w:hAnsi="Times New Roman"/>
          <w:color w:val="00B0F0"/>
          <w:sz w:val="28"/>
        </w:rPr>
        <w:t>Обустройство парковой зоны по ул. Школьной в с. Красноярское Андроповского муниципального округа Ставропольского края;</w:t>
      </w:r>
    </w:p>
    <w:p>
      <w:pPr>
        <w:pStyle w:val="Normal"/>
        <w:widowControl w:val="false"/>
        <w:spacing w:lineRule="auto" w:line="240" w:before="0" w:after="0"/>
        <w:ind w:firstLine="709" w:left="0" w:right="0"/>
        <w:jc w:val="both"/>
        <w:rPr>
          <w:color w:val="00B0F0"/>
          <w:sz w:val="24"/>
        </w:rPr>
      </w:pPr>
      <w:r>
        <w:rPr>
          <w:rFonts w:ascii="Times New Roman" w:hAnsi="Times New Roman"/>
          <w:color w:val="00B0F0"/>
          <w:sz w:val="28"/>
        </w:rPr>
        <w:t>Обустройство и ремонт тротуара по ул. Красная в с. Алексеевское Андроповского муниципального округа Ставропольского края</w:t>
      </w:r>
    </w:p>
    <w:p>
      <w:pPr>
        <w:pStyle w:val="Normal"/>
        <w:widowControl w:val="false"/>
        <w:spacing w:lineRule="auto" w:line="240" w:before="0" w:after="0"/>
        <w:ind w:firstLine="709" w:left="0" w:right="0"/>
        <w:jc w:val="both"/>
        <w:rPr>
          <w:color w:val="00B0F0"/>
          <w:sz w:val="24"/>
        </w:rPr>
      </w:pPr>
      <w:r>
        <w:rPr>
          <w:rFonts w:ascii="Times New Roman" w:hAnsi="Times New Roman"/>
          <w:color w:val="00B0F0"/>
          <w:sz w:val="28"/>
        </w:rPr>
        <w:t>Обустройство  тротуарной дорожки по ул. Кирова с. Крымгиреевское Андроповского муниципального округа Ставропольского края;</w:t>
      </w:r>
    </w:p>
    <w:p>
      <w:pPr>
        <w:pStyle w:val="Normal"/>
        <w:widowControl w:val="false"/>
        <w:spacing w:lineRule="auto" w:line="240" w:before="0" w:after="0"/>
        <w:ind w:firstLine="709" w:left="0" w:right="0"/>
        <w:jc w:val="both"/>
        <w:rPr>
          <w:color w:val="00B0F0"/>
          <w:sz w:val="24"/>
        </w:rPr>
      </w:pPr>
      <w:r>
        <w:rPr>
          <w:rFonts w:ascii="Times New Roman" w:hAnsi="Times New Roman"/>
          <w:color w:val="00B0F0"/>
          <w:sz w:val="28"/>
        </w:rPr>
        <w:t>Благоустройство территории возле МБУК «Куршавское СКО» в  с. Куршава Андроповского муниципального округа Ставропольского края;</w:t>
      </w:r>
    </w:p>
    <w:p>
      <w:pPr>
        <w:pStyle w:val="Normal"/>
        <w:widowControl w:val="false"/>
        <w:spacing w:lineRule="auto" w:line="240" w:before="0" w:after="0"/>
        <w:ind w:firstLine="709" w:left="0" w:right="0"/>
        <w:jc w:val="both"/>
        <w:rPr>
          <w:color w:val="00B0F0"/>
          <w:sz w:val="24"/>
        </w:rPr>
      </w:pPr>
      <w:r>
        <w:rPr>
          <w:rFonts w:ascii="Times New Roman" w:hAnsi="Times New Roman"/>
          <w:color w:val="00B0F0"/>
          <w:sz w:val="28"/>
        </w:rPr>
        <w:t>Обустройство территориии МБУК «Новоянкульское СКО» в пос. Новый Янкуль Андроповского муниципального округа Ставропольского края;</w:t>
      </w:r>
    </w:p>
    <w:p>
      <w:pPr>
        <w:pStyle w:val="Normal"/>
        <w:widowControl w:val="false"/>
        <w:spacing w:lineRule="auto" w:line="240" w:before="0" w:after="0"/>
        <w:ind w:firstLine="709" w:left="0" w:right="0"/>
        <w:jc w:val="both"/>
        <w:rPr>
          <w:color w:val="00B0F0"/>
          <w:sz w:val="24"/>
        </w:rPr>
      </w:pPr>
      <w:r>
        <w:rPr>
          <w:rFonts w:ascii="Times New Roman" w:hAnsi="Times New Roman"/>
          <w:color w:val="00B0F0"/>
          <w:sz w:val="28"/>
        </w:rPr>
        <w:t>Тротуарная дорожка по ул. Южная (от рыночной площади до дома № 49 (земельный участок 1А), ул. Мира (от дома № 2 до дома № 70 (земельный участок, 2А),  ул. Мельничная (от дома 3№ 2 до дома № 38 (земельный участок, 2А);</w:t>
      </w:r>
    </w:p>
    <w:p>
      <w:pPr>
        <w:pStyle w:val="Normal"/>
        <w:widowControl w:val="false"/>
        <w:spacing w:lineRule="auto" w:line="240" w:before="0" w:after="0"/>
        <w:ind w:firstLine="709" w:left="0" w:right="0"/>
        <w:jc w:val="both"/>
        <w:rPr>
          <w:color w:val="00B0F0"/>
          <w:sz w:val="24"/>
        </w:rPr>
      </w:pPr>
      <w:r>
        <w:rPr>
          <w:rFonts w:ascii="Times New Roman" w:hAnsi="Times New Roman"/>
          <w:color w:val="00B0F0"/>
          <w:sz w:val="28"/>
        </w:rPr>
        <w:t>Благоустройство территории МБУК Янкульский СДК в с. Янкуль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Обустройство площадки предназначенной для торговли в ярморочный день в с. Султан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2023 год</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Ремонт пешеходной дорожки по ул. Фролова, пер. Привокзальный, пер. Почтовый в селе Водораздел Андроповского муниципального округа Ставропольского края;</w:t>
      </w:r>
    </w:p>
    <w:p>
      <w:pPr>
        <w:pStyle w:val="Normal"/>
        <w:widowControl w:val="false"/>
        <w:spacing w:lineRule="auto" w:line="240" w:before="0" w:after="0"/>
        <w:ind w:firstLine="709" w:left="0" w:right="0"/>
        <w:jc w:val="both"/>
        <w:rPr>
          <w:color w:val="00B0F0"/>
          <w:sz w:val="24"/>
        </w:rPr>
      </w:pPr>
      <w:r>
        <w:rPr>
          <w:rFonts w:ascii="Times New Roman" w:hAnsi="Times New Roman"/>
          <w:color w:val="00B0F0"/>
          <w:sz w:val="28"/>
        </w:rPr>
        <w:t>Благоустройство детской игровой  площадки в поселке  Каскадный по ул.  Центральной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Благоустройство участка площади 200-летия (2-й этап) станицы Воровсколесской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Благоустройство зоны отдыха на территории села Казинка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Благоустройство парковой зоны (2 этап) в с. Красноярское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Устройство зон массового отдыха населения на территории, прилегающей к МБУ Алексеевский СДК, в с. Алексеевское Андроповского муниципального округа Ставропольского края;</w:t>
      </w:r>
    </w:p>
    <w:p>
      <w:pPr>
        <w:pStyle w:val="Normal"/>
        <w:widowControl w:val="false"/>
        <w:spacing w:lineRule="auto" w:line="240" w:before="0" w:after="0"/>
        <w:ind w:firstLine="709" w:left="0" w:right="0"/>
        <w:jc w:val="both"/>
        <w:rPr>
          <w:color w:val="00B0F0"/>
          <w:sz w:val="24"/>
        </w:rPr>
      </w:pPr>
      <w:r>
        <w:rPr>
          <w:rFonts w:ascii="Times New Roman" w:hAnsi="Times New Roman"/>
          <w:color w:val="00B0F0"/>
          <w:sz w:val="28"/>
        </w:rPr>
        <w:t>Обустройство тротуарной дорожки (2 этап) по ул. Кирова села Крымгиреевского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Ремонт пешеходных дорожек, расположенных по ул. Раздольная, ул. Войтика, переулкам Новобольничный и Советскому в с. Курсавка Андроповского муниципального округа Ставропольского края;</w:t>
      </w:r>
    </w:p>
    <w:p>
      <w:pPr>
        <w:pStyle w:val="Normal"/>
        <w:widowControl w:val="false"/>
        <w:spacing w:lineRule="auto" w:line="240" w:before="0" w:after="0"/>
        <w:ind w:firstLine="709" w:left="0" w:right="0"/>
        <w:jc w:val="both"/>
        <w:rPr>
          <w:color w:val="00B0F0"/>
          <w:sz w:val="24"/>
        </w:rPr>
      </w:pPr>
      <w:r>
        <w:rPr>
          <w:rFonts w:ascii="Times New Roman" w:hAnsi="Times New Roman"/>
          <w:color w:val="00B0F0"/>
          <w:sz w:val="28"/>
        </w:rPr>
        <w:t>Обустройство спортивной и детской игровой площадки, обустройство зоны отдыха на пересечении переулка Суркульский и ул. Резниченко с. Суркуль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Благоустройство территории возле МБУК «Куршавское СКО» (2 этап) с. Куршава Андроповского муниципального округа Ставропольского края;</w:t>
      </w:r>
    </w:p>
    <w:p>
      <w:pPr>
        <w:pStyle w:val="Normal"/>
        <w:widowControl w:val="false"/>
        <w:spacing w:lineRule="auto" w:line="240" w:before="0" w:after="0"/>
        <w:ind w:firstLine="709" w:left="0" w:right="0"/>
        <w:jc w:val="both"/>
        <w:rPr>
          <w:color w:val="00B0F0"/>
          <w:sz w:val="24"/>
        </w:rPr>
      </w:pPr>
      <w:r>
        <w:rPr>
          <w:rFonts w:ascii="Times New Roman" w:hAnsi="Times New Roman"/>
          <w:color w:val="00B0F0"/>
          <w:sz w:val="28"/>
        </w:rPr>
        <w:t>Обустройство территории МБУК «Новоянкульское СКО» (II этап) в поселке Новый Янкуль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Устройство пешеходных дорожек в с. Солуно-Дмитриевское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Устройство и замена элементов детского игрового комплекса в парке с. Султан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Ремонт пешеходной дорожки по ул. Советская с. Янкуль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Благоустройство территории возле здания МБУК «Кианкизский СДК» с. Кианкиз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2024 год планируется реализация: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Благоустройство зоны отдыха в селе Водораздел по улице Школьной (2 этап)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Устройство пешеходной дорожки по улице Советской села Казинка Андроповского муниципального округа Ставропольского края 1 этап);</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Благоустройство парковой зоны в с. Красноярское Андроповского муниципального округа Ставропольского края (3-й заключительный этап);</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Благоустройство территории возле МБУК «Куршавское СКО» с установкой уличной сцены в селе Куршава Андроповского муниципального округа Ставропольского края (3 этап);</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Обустройство площадки, предназначенной для торговли в ярмарочный день по ул. Победы в пос. Новый Янкуль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Благоустройство территории, предназначенной для торговли в ярмарочный день по ул. Советская с. Солуно-Дмитриевского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Устройство пешеходной дорожки по ул. Лермонтова села Султан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Благоустройство территории возле памятника погибшим воинам и могиле неизвестного солдата в с. Кианкиз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Обустройство мест отдыха по пер.Красный с. Янкуль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92D050"/>
          <w:sz w:val="28"/>
        </w:rPr>
      </w:pPr>
      <w:r>
        <w:rPr>
          <w:rFonts w:ascii="Times New Roman" w:hAnsi="Times New Roman"/>
          <w:color w:val="92D050"/>
          <w:sz w:val="28"/>
        </w:rPr>
        <w:t>«Обустройство пешеходной дорожки (308 м.) по пер. Центральному села Крымгиреевского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92D050"/>
          <w:sz w:val="28"/>
        </w:rPr>
      </w:pPr>
      <w:r>
        <w:rPr>
          <w:rFonts w:ascii="Times New Roman" w:hAnsi="Times New Roman"/>
          <w:color w:val="92D050"/>
          <w:sz w:val="28"/>
        </w:rPr>
        <w:t>«Устройство антивандальных тренажеров по улице Центральной в поселке Каскадный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92D050"/>
          <w:sz w:val="28"/>
        </w:rPr>
      </w:pPr>
      <w:r>
        <w:rPr>
          <w:rFonts w:ascii="Times New Roman" w:hAnsi="Times New Roman"/>
          <w:color w:val="92D050"/>
          <w:sz w:val="28"/>
        </w:rPr>
        <w:t>«Обустройство площади, предназначенной для торговли в ярмарочный день станицы Воровсколесской Андроповского муниципального округа Ставропольского края».</w:t>
      </w:r>
    </w:p>
    <w:p>
      <w:pPr>
        <w:pStyle w:val="Normal"/>
        <w:widowControl w:val="false"/>
        <w:spacing w:lineRule="auto" w:line="240" w:before="0" w:after="0"/>
        <w:ind w:firstLine="708" w:left="0" w:right="0"/>
        <w:jc w:val="both"/>
        <w:rPr>
          <w:rFonts w:ascii="Times New Roman" w:hAnsi="Times New Roman"/>
          <w:color w:val="00B0F0"/>
          <w:sz w:val="28"/>
        </w:rPr>
      </w:pPr>
      <w:r>
        <w:rPr>
          <w:rFonts w:ascii="Times New Roman" w:hAnsi="Times New Roman"/>
          <w:color w:val="00B0F0"/>
          <w:sz w:val="28"/>
        </w:rPr>
        <w:t xml:space="preserve">Непосредственным результатом основного мероприятия является реализация не менее 11 проектов. </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 xml:space="preserve">В реализации данного основного мероприятия участвуют: </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Территориальные отделы администрации Андроповского муниципального округа Ставропольского края;</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Отдел культуры администрации Андроповского муниципального округа Ставропольского края.</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«Основное мероприятие «Проведение анализа текущего состояния дворовых и общественных территорий муниципального округа в рамках реализации Программы «Поддержка проектов развития муниципальных образований Ставропольского края».</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В рамках данного основного мероприятия ведутся работы по инвентаризации дворовых и общественных территорий.</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В реализации данного основного мероприятия участвуют отдел Культуры администрации Андроповского муниципального округа Ставропольского края, территориальные отделы администрации Андроповского муниципального округа Ставропольского края.</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Непосредственным результатом реализации данного основного мероприятия Подпрограммы является подписание Протокола инвентаризации дворовых и общественных территорий Андроповского муниципального округа Ставропольского края.</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«Основное мероприятие «Осуществление проектов инициативного бюджетирования».</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В рамках данного основного мероприятия реализованы следующие проекты:</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2021 год</w:t>
      </w:r>
    </w:p>
    <w:p>
      <w:pPr>
        <w:pStyle w:val="Normal"/>
        <w:widowControl w:val="false"/>
        <w:spacing w:lineRule="auto" w:line="240" w:before="0" w:after="0"/>
        <w:ind w:firstLine="709" w:left="0" w:right="0"/>
        <w:jc w:val="both"/>
        <w:rPr>
          <w:color w:val="00B0F0"/>
        </w:rPr>
      </w:pPr>
      <w:r>
        <w:rPr>
          <w:rFonts w:ascii="Times New Roman" w:hAnsi="Times New Roman"/>
          <w:color w:val="00B0F0"/>
          <w:sz w:val="28"/>
        </w:rPr>
        <w:t>Благоустройство территории детской игровой площадки в с. Водораздел по ул. Фролова;</w:t>
      </w:r>
    </w:p>
    <w:p>
      <w:pPr>
        <w:pStyle w:val="Normal"/>
        <w:widowControl w:val="false"/>
        <w:spacing w:lineRule="auto" w:line="240" w:before="0" w:after="0"/>
        <w:ind w:firstLine="709" w:left="0" w:right="0"/>
        <w:jc w:val="both"/>
        <w:rPr>
          <w:color w:val="00B0F0"/>
        </w:rPr>
      </w:pPr>
      <w:r>
        <w:rPr>
          <w:rFonts w:ascii="Times New Roman" w:hAnsi="Times New Roman"/>
          <w:color w:val="00B0F0"/>
          <w:sz w:val="28"/>
        </w:rPr>
        <w:t>Благоустройство территории детской игровой площадки в с. Дубовая Балка перед зданием Дома Культуры по ул. Школьная;</w:t>
      </w:r>
    </w:p>
    <w:p>
      <w:pPr>
        <w:pStyle w:val="Normal"/>
        <w:widowControl w:val="false"/>
        <w:spacing w:lineRule="auto" w:line="240" w:before="0" w:after="0"/>
        <w:ind w:firstLine="709" w:left="0" w:right="0"/>
        <w:jc w:val="both"/>
        <w:rPr>
          <w:color w:val="00B0F0"/>
        </w:rPr>
      </w:pPr>
      <w:r>
        <w:rPr>
          <w:rFonts w:ascii="Times New Roman" w:hAnsi="Times New Roman"/>
          <w:color w:val="00B0F0"/>
          <w:sz w:val="28"/>
        </w:rPr>
        <w:t>Благоустройство территории детской игровой площадки в пос. Каскадный, расположенной во дворе детского сада № 13 «Колокольчик;</w:t>
      </w:r>
    </w:p>
    <w:p>
      <w:pPr>
        <w:pStyle w:val="Normal"/>
        <w:widowControl w:val="false"/>
        <w:spacing w:lineRule="auto" w:line="240" w:before="0" w:after="0"/>
        <w:ind w:firstLine="709" w:left="0" w:right="0"/>
        <w:jc w:val="both"/>
        <w:rPr>
          <w:color w:val="00B0F0"/>
        </w:rPr>
      </w:pPr>
      <w:r>
        <w:rPr>
          <w:rFonts w:ascii="Times New Roman" w:hAnsi="Times New Roman"/>
          <w:color w:val="00B0F0"/>
          <w:sz w:val="28"/>
        </w:rPr>
        <w:t>Устройство антивандальных спортивных уличных тренажеров в зоне отдыха по ул. Советской ст. Воровсколесской;</w:t>
      </w:r>
    </w:p>
    <w:p>
      <w:pPr>
        <w:pStyle w:val="Normal"/>
        <w:widowControl w:val="false"/>
        <w:spacing w:lineRule="auto" w:line="240" w:before="0" w:after="0"/>
        <w:ind w:firstLine="709" w:left="0" w:right="0"/>
        <w:jc w:val="both"/>
        <w:rPr>
          <w:color w:val="00B0F0"/>
        </w:rPr>
      </w:pPr>
      <w:r>
        <w:rPr>
          <w:rFonts w:ascii="Times New Roman" w:hAnsi="Times New Roman"/>
          <w:color w:val="00B0F0"/>
          <w:sz w:val="28"/>
        </w:rPr>
        <w:t>Благоустройство прилегающей территории к МБОУ СОШ № 14;</w:t>
      </w:r>
    </w:p>
    <w:p>
      <w:pPr>
        <w:pStyle w:val="Normal"/>
        <w:widowControl w:val="false"/>
        <w:spacing w:lineRule="auto" w:line="240" w:before="0" w:after="0"/>
        <w:ind w:firstLine="709" w:left="0" w:right="0"/>
        <w:jc w:val="both"/>
        <w:rPr>
          <w:color w:val="00B0F0"/>
        </w:rPr>
      </w:pPr>
      <w:r>
        <w:rPr>
          <w:rFonts w:ascii="Times New Roman" w:hAnsi="Times New Roman"/>
          <w:color w:val="00B0F0"/>
          <w:sz w:val="28"/>
        </w:rPr>
        <w:t>Установка элементов спортивного и детского оборудования, благоустройство территории детской игровой площадки в хуторе Верхний Калаус Андроповского района;</w:t>
      </w:r>
    </w:p>
    <w:p>
      <w:pPr>
        <w:pStyle w:val="Normal"/>
        <w:widowControl w:val="false"/>
        <w:spacing w:lineRule="auto" w:line="240" w:before="0" w:after="0"/>
        <w:ind w:firstLine="709" w:left="0" w:right="0"/>
        <w:jc w:val="both"/>
        <w:rPr>
          <w:color w:val="00B0F0"/>
        </w:rPr>
      </w:pPr>
      <w:r>
        <w:rPr>
          <w:rFonts w:ascii="Times New Roman" w:hAnsi="Times New Roman"/>
          <w:color w:val="00B0F0"/>
          <w:sz w:val="28"/>
        </w:rPr>
        <w:t>Благоустройство и озеленение общественной территории;</w:t>
      </w:r>
    </w:p>
    <w:p>
      <w:pPr>
        <w:pStyle w:val="Normal"/>
        <w:widowControl w:val="false"/>
        <w:spacing w:lineRule="auto" w:line="240" w:before="0" w:after="0"/>
        <w:ind w:firstLine="709" w:left="0" w:right="0"/>
        <w:jc w:val="both"/>
        <w:rPr>
          <w:color w:val="00B0F0"/>
        </w:rPr>
      </w:pPr>
      <w:r>
        <w:rPr>
          <w:rFonts w:ascii="Times New Roman" w:hAnsi="Times New Roman"/>
          <w:color w:val="00B0F0"/>
          <w:sz w:val="28"/>
        </w:rPr>
        <w:t>Благоустройство территории СДК по ул. Красная в с. Алексеевское Андроповского муниципального округа Ставропольского края;</w:t>
      </w:r>
    </w:p>
    <w:p>
      <w:pPr>
        <w:pStyle w:val="Normal"/>
        <w:widowControl w:val="false"/>
        <w:spacing w:lineRule="auto" w:line="240" w:before="0" w:after="0"/>
        <w:ind w:firstLine="709" w:left="0" w:right="0"/>
        <w:jc w:val="both"/>
        <w:rPr>
          <w:color w:val="00B0F0"/>
        </w:rPr>
      </w:pPr>
      <w:r>
        <w:rPr>
          <w:rFonts w:ascii="Times New Roman" w:hAnsi="Times New Roman"/>
          <w:color w:val="00B0F0"/>
          <w:sz w:val="28"/>
        </w:rPr>
        <w:t>Устройство зрительного зала СДК (замена театральных кресел) по ул. Подтенная в с. Красноярское Андроповского муниципального округа Ставропольского края;</w:t>
      </w:r>
    </w:p>
    <w:p>
      <w:pPr>
        <w:pStyle w:val="Normal"/>
        <w:widowControl w:val="false"/>
        <w:spacing w:lineRule="auto" w:line="240" w:before="0" w:after="0"/>
        <w:ind w:firstLine="709" w:left="0" w:right="0"/>
        <w:jc w:val="both"/>
        <w:rPr>
          <w:color w:val="00B0F0"/>
        </w:rPr>
      </w:pPr>
      <w:r>
        <w:rPr>
          <w:rFonts w:ascii="Times New Roman" w:hAnsi="Times New Roman"/>
          <w:color w:val="00B0F0"/>
          <w:sz w:val="28"/>
        </w:rPr>
        <w:t>Размещение оборудования видеонаблюдения на территории спортивной зоны с. Солуно-Дмитриевского Андроповского района Ставропольского края;</w:t>
      </w:r>
    </w:p>
    <w:p>
      <w:pPr>
        <w:pStyle w:val="Normal"/>
        <w:widowControl w:val="false"/>
        <w:spacing w:lineRule="auto" w:line="240" w:before="0" w:after="0"/>
        <w:ind w:firstLine="709" w:left="0" w:right="0"/>
        <w:jc w:val="both"/>
        <w:rPr>
          <w:color w:val="00B0F0"/>
        </w:rPr>
      </w:pPr>
      <w:r>
        <w:rPr>
          <w:rFonts w:ascii="Times New Roman" w:hAnsi="Times New Roman"/>
          <w:color w:val="00B0F0"/>
          <w:sz w:val="28"/>
        </w:rPr>
        <w:t>Обустройство детской площадки;</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Обустройство тротуара на территории МБДОУ детский сад № 17 «Солнышко».</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2022 год</w:t>
      </w:r>
    </w:p>
    <w:p>
      <w:pPr>
        <w:pStyle w:val="Normal"/>
        <w:widowControl w:val="false"/>
        <w:spacing w:lineRule="auto" w:line="240" w:before="0" w:after="0"/>
        <w:ind w:firstLine="709" w:left="0" w:right="0"/>
        <w:jc w:val="both"/>
        <w:rPr>
          <w:rFonts w:ascii="Times New Roman" w:hAnsi="Times New Roman"/>
          <w:b/>
          <w:color w:val="00B0F0"/>
          <w:sz w:val="28"/>
        </w:rPr>
      </w:pPr>
      <w:r>
        <w:rPr>
          <w:rFonts w:ascii="Times New Roman" w:hAnsi="Times New Roman"/>
          <w:color w:val="00B0F0"/>
          <w:sz w:val="28"/>
        </w:rPr>
        <w:t>Ремонт участка автомобильной дороги по ул. Николенко в с. Казинка;</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Установка и обустройство автобусной остановки в пос. Новый Янкуль по ул. Победы;</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Благоустройство территории, прилегающей к МБОУ СОШ №14 имени Ф.Г. Буклова с. Курсавка Андроповского муниципального округа Ставропольского края (2-й этап);</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Текущий ремонт здания и благоустройство прилегающей территории сельского Дома культуры села Солуно-Дмитриевского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Обустройство навеса на входе здания Султанский СДК;</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Замена театральных кресел в зрительном зале МБУК Воровсколесский СДК;</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Устройство спортивной площадки во ул. Фролова в с. Водораздел;</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Благоустройство территории детской игровой площадки;</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Укладка асфальтового покрытия общественной территории села Крымгиреевского;</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Обустройство игровой площадки и благоустройство территории игровой площадки в селе Куршава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 xml:space="preserve">Устройство антивандальных спортивных уличных тренажеров в парке с. Янкуль Андроповского муниципального округа Ставропольского края; </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Благоустройство общественной территории в с. Красноярское Андроповского муниципального округа Ставропольского края по ул. Подтенная от дома № 15 до дома № 17.</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2023 год</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Освещение аллеи в пос. Каскадный;</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Устройство ограждения и ремонт фасада здания Алексеевского библиотечного филиала №9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Выполнение работ по установке уличного освещения по ул. Резниченко с. Суркуль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Выполнение работ по обустройству игровой площадки по ул. Октябрьской № 147 с. Курсавка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Обустройство подростковой игровой площадки на территории парковой зоны в пос. Новый Янкуль;</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Выполнение работ по устройству освещения и по благоустройству территории спортивной зоны по ул. Совхозная 10 а в с. Солуно-Дмитриевское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Выполнение работ по обустройству пешеходной дорожки по переулку Центральному (213м) села Крымгиреевского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Изготовление и установка двух стел «Казачья станица Воровсколесская» в станице Воровсколесская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Выполнение работ по текущему ремонту тротуара по переулку Западный в селе Султан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Устройство тротуарной дорожки к парку села Красноярское Андроповского муниципального округа Ставропольского края пер. Почтовый, земельный участок 2а;</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Устройство входных групп и участка ограждения парковой зоны в селе Янкуль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Выполнение работ по обустройству тротуара по переулку Советский в селе Куршава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rPr>
      </w:pPr>
      <w:r>
        <w:rPr>
          <w:rFonts w:ascii="Times New Roman" w:hAnsi="Times New Roman"/>
          <w:color w:val="00B0F0"/>
          <w:sz w:val="28"/>
        </w:rPr>
        <w:t>Ремонт участка автомобильной дороги по ул. Николенко в с. Казинка.</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 xml:space="preserve">2024 год планируется реализация: </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Благоустройство территории детской игровой площадки в селе Водораздел, расположенной во дворе детского сада №13 "Колокольчик" Андроповского муниципального округа Ставропольского края;</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Обустройство территории прилегающей к зданию муниципального бюджетного учреждения культуры «Водораздельный сельский дом культуры», филиал в селе Дубовая Балка Андроповского муниципального округа Ставропольского края;</w:t>
      </w:r>
    </w:p>
    <w:p>
      <w:pPr>
        <w:pStyle w:val="ListParagraph1"/>
        <w:widowControl w:val="false"/>
        <w:spacing w:lineRule="auto" w:line="240" w:before="0" w:after="0"/>
        <w:ind w:firstLine="709" w:left="0" w:right="0"/>
        <w:contextualSpacing w:val="false"/>
        <w:jc w:val="both"/>
        <w:rPr>
          <w:rFonts w:ascii="Times New Roman" w:hAnsi="Times New Roman"/>
          <w:color w:val="00B0F0"/>
          <w:sz w:val="28"/>
        </w:rPr>
      </w:pPr>
      <w:r>
        <w:rPr>
          <w:rFonts w:ascii="Times New Roman" w:hAnsi="Times New Roman"/>
          <w:color w:val="00B0F0"/>
          <w:sz w:val="28"/>
        </w:rPr>
        <w:t>Установка арт-объекта «Воровсколесская - моя станица, моя Россия»;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Текущий ремонт тротуара, расположенного по улице Октябрьская села Курсавка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Благоустройство парковки для маршрутных такси по улице Красная села Курсавка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Текущий ремонт тротуара, расположенного по ул. Резниченко села Суркуль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Обустройство тротуара по переулку Советский в селе Куршава Андроповского муниципального округа Ставропольского края (130 м);</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Обустройство пешеходной дорожки по улице Кирова села Крымгиреевского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Устройство водопровода в парковой зоне села Красноярское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Установка артообъекта-фотозоны «Я люблю Алексеевское» в селе Алексеевское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Устройство пешеходной дорожки по улице Садовая в пос. Новый Янкуль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Текущий ремонт тротуара по пер. Западный в селе Султан Андроповского муниципального округа Ставропольского края - 2 этап;</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Выполнение работ по благоустройству территории спортивной зоны по ул. Совхозная 10а в с. Солуно-Дмитриевском;</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Выполнение работ по обустройству пешеходной дорожки по ул. Советская от дома № 12 до дома № 30 (236 м) с. Янкуль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В реализации данного основного мероприятия участвуют:</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Территориальные отделы администрации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Отдел Культуры администрации Андроповского муниципального округа Ставропольского края;</w:t>
      </w:r>
    </w:p>
    <w:p>
      <w:p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Отдел образования администрации Андроповского муниципального округа Ставропольского края, территориальные отделы администрации Андроповского муниципального округа Ставропольского края.</w:t>
      </w:r>
    </w:p>
    <w:p>
      <w:pPr>
        <w:sectPr>
          <w:headerReference w:type="even" r:id="rId3"/>
          <w:headerReference w:type="default" r:id="rId4"/>
          <w:headerReference w:type="first" r:id="rId5"/>
          <w:type w:val="nextPage"/>
          <w:pgSz w:w="11906" w:h="16838"/>
          <w:pgMar w:left="1985" w:right="567" w:gutter="0" w:header="708" w:top="1134" w:footer="0" w:bottom="1134"/>
          <w:pgNumType w:fmt="decimal"/>
          <w:formProt w:val="false"/>
          <w:titlePg/>
          <w:textDirection w:val="lrTb"/>
          <w:docGrid w:type="default" w:linePitch="100" w:charSpace="0"/>
        </w:sectPr>
        <w:pStyle w:val="Normal"/>
        <w:widowControl w:val="false"/>
        <w:spacing w:lineRule="auto" w:line="240" w:before="0" w:after="0"/>
        <w:ind w:firstLine="709" w:left="0" w:right="0"/>
        <w:jc w:val="both"/>
        <w:rPr>
          <w:rFonts w:ascii="Times New Roman" w:hAnsi="Times New Roman"/>
          <w:color w:val="00B0F0"/>
          <w:sz w:val="28"/>
        </w:rPr>
      </w:pPr>
      <w:r>
        <w:rPr>
          <w:rFonts w:ascii="Times New Roman" w:hAnsi="Times New Roman"/>
          <w:color w:val="00B0F0"/>
          <w:sz w:val="28"/>
        </w:rPr>
        <w:t>Непосредственным результатом основного мероприятия является реализация не менее 11 проектов в рамках инициативного бюджетирования ежегодно.</w:t>
      </w:r>
    </w:p>
    <w:p>
      <w:pPr>
        <w:pStyle w:val="Normal"/>
        <w:widowControl w:val="false"/>
        <w:spacing w:lineRule="exact" w:line="240" w:before="0" w:after="0"/>
        <w:ind w:hanging="0" w:left="9204" w:right="0"/>
        <w:jc w:val="center"/>
        <w:rPr>
          <w:rFonts w:ascii="Times New Roman" w:hAnsi="Times New Roman"/>
          <w:b/>
          <w:sz w:val="28"/>
        </w:rPr>
      </w:pPr>
      <w:r>
        <w:rPr>
          <w:rFonts w:ascii="Times New Roman" w:hAnsi="Times New Roman"/>
          <w:sz w:val="28"/>
        </w:rPr>
        <w:t>Приложение 3</w:t>
      </w:r>
    </w:p>
    <w:p>
      <w:pPr>
        <w:pStyle w:val="Normal"/>
        <w:widowControl w:val="false"/>
        <w:tabs>
          <w:tab w:val="clear" w:pos="708"/>
          <w:tab w:val="left" w:pos="12275" w:leader="none"/>
        </w:tabs>
        <w:spacing w:lineRule="exact" w:line="240" w:before="0" w:after="0"/>
        <w:ind w:hanging="0" w:left="9204" w:right="0"/>
        <w:jc w:val="center"/>
        <w:rPr>
          <w:rFonts w:ascii="Times New Roman" w:hAnsi="Times New Roman"/>
          <w:b/>
          <w:sz w:val="28"/>
        </w:rPr>
      </w:pPr>
      <w:r>
        <w:rPr>
          <w:rFonts w:ascii="Times New Roman" w:hAnsi="Times New Roman"/>
          <w:b/>
          <w:sz w:val="28"/>
        </w:rPr>
      </w:r>
    </w:p>
    <w:p>
      <w:pPr>
        <w:pStyle w:val="Normal"/>
        <w:widowControl w:val="false"/>
        <w:spacing w:lineRule="exact" w:line="240" w:before="0" w:after="0"/>
        <w:ind w:hanging="0" w:left="9204" w:right="0"/>
        <w:jc w:val="center"/>
        <w:rPr>
          <w:rFonts w:ascii="Times New Roman" w:hAnsi="Times New Roman"/>
          <w:b/>
          <w:sz w:val="28"/>
        </w:rPr>
      </w:pPr>
      <w:r>
        <w:rPr>
          <w:rFonts w:ascii="Times New Roman" w:hAnsi="Times New Roman"/>
          <w:sz w:val="28"/>
        </w:rPr>
        <w:t xml:space="preserve">к муниципальной программе </w:t>
      </w:r>
    </w:p>
    <w:p>
      <w:pPr>
        <w:pStyle w:val="Normal"/>
        <w:widowControl w:val="false"/>
        <w:spacing w:lineRule="exact" w:line="240" w:before="0" w:after="0"/>
        <w:ind w:hanging="0" w:left="9204" w:right="0"/>
        <w:jc w:val="center"/>
        <w:rPr>
          <w:rFonts w:ascii="Times New Roman" w:hAnsi="Times New Roman"/>
          <w:sz w:val="28"/>
        </w:rPr>
      </w:pPr>
      <w:r>
        <w:rPr>
          <w:rFonts w:ascii="Times New Roman" w:hAnsi="Times New Roman"/>
          <w:sz w:val="28"/>
        </w:rPr>
        <w:t xml:space="preserve">Андроповского муниципального округа Ставропольского края </w:t>
      </w:r>
    </w:p>
    <w:p>
      <w:pPr>
        <w:pStyle w:val="Normal"/>
        <w:widowControl w:val="false"/>
        <w:spacing w:lineRule="exact" w:line="240" w:before="0" w:after="0"/>
        <w:ind w:hanging="0" w:left="9204" w:right="0"/>
        <w:jc w:val="center"/>
        <w:rPr>
          <w:rFonts w:ascii="Times New Roman" w:hAnsi="Times New Roman"/>
          <w:b/>
          <w:sz w:val="28"/>
        </w:rPr>
      </w:pPr>
      <w:r>
        <w:rPr>
          <w:rFonts w:ascii="Times New Roman" w:hAnsi="Times New Roman"/>
          <w:sz w:val="28"/>
        </w:rPr>
        <w:t>«Формирование современной городской среды»</w:t>
      </w:r>
    </w:p>
    <w:p>
      <w:pPr>
        <w:pStyle w:val="Normal"/>
        <w:widowControl w:val="false"/>
        <w:spacing w:lineRule="auto" w:line="240" w:before="0" w:after="0"/>
        <w:ind w:hanging="0" w:left="9204" w:right="0"/>
        <w:jc w:val="both"/>
        <w:rPr>
          <w:rFonts w:ascii="Times New Roman" w:hAnsi="Times New Roman"/>
          <w:b/>
          <w:sz w:val="28"/>
        </w:rPr>
      </w:pPr>
      <w:r>
        <w:rPr>
          <w:rFonts w:ascii="Times New Roman" w:hAnsi="Times New Roman"/>
          <w:b/>
          <w:sz w:val="28"/>
        </w:rPr>
      </w:r>
    </w:p>
    <w:p>
      <w:pPr>
        <w:pStyle w:val="Normal"/>
        <w:spacing w:lineRule="auto" w:line="240" w:before="0" w:after="0"/>
        <w:ind w:firstLine="709" w:left="9204" w:right="0"/>
        <w:jc w:val="right"/>
        <w:rPr>
          <w:rFonts w:ascii="Times New Roman" w:hAnsi="Times New Roman"/>
          <w:b/>
          <w:sz w:val="28"/>
        </w:rPr>
      </w:pPr>
      <w:bookmarkStart w:id="0" w:name="P294"/>
      <w:bookmarkEnd w:id="0"/>
      <w:r>
        <w:rPr>
          <w:rFonts w:ascii="Times New Roman" w:hAnsi="Times New Roman"/>
          <w:sz w:val="28"/>
        </w:rPr>
        <w:t>Таблица 1</w:t>
      </w:r>
    </w:p>
    <w:p>
      <w:pPr>
        <w:pStyle w:val="Normal"/>
        <w:widowControl w:val="false"/>
        <w:spacing w:lineRule="exact" w:line="240" w:before="0" w:after="0"/>
        <w:jc w:val="center"/>
        <w:rPr>
          <w:rFonts w:ascii="Times New Roman" w:hAnsi="Times New Roman"/>
          <w:sz w:val="28"/>
        </w:rPr>
      </w:pPr>
      <w:r>
        <w:rPr>
          <w:rFonts w:ascii="Times New Roman" w:hAnsi="Times New Roman"/>
          <w:sz w:val="28"/>
        </w:rPr>
      </w:r>
    </w:p>
    <w:p>
      <w:pPr>
        <w:pStyle w:val="Normal"/>
        <w:widowControl w:val="false"/>
        <w:spacing w:lineRule="exact" w:line="240" w:before="0" w:after="0"/>
        <w:jc w:val="center"/>
        <w:rPr>
          <w:rFonts w:ascii="Times New Roman" w:hAnsi="Times New Roman"/>
          <w:color w:themeColor="background2" w:themeShade="80" w:val="948A54"/>
          <w:sz w:val="28"/>
        </w:rPr>
      </w:pPr>
      <w:r>
        <w:rPr>
          <w:rFonts w:ascii="Times New Roman" w:hAnsi="Times New Roman"/>
          <w:color w:themeColor="background2" w:themeShade="80" w:val="948A54"/>
          <w:sz w:val="28"/>
        </w:rPr>
        <w:t>СВЕДЕНИЯ</w:t>
      </w:r>
    </w:p>
    <w:p>
      <w:pPr>
        <w:pStyle w:val="Normal"/>
        <w:widowControl w:val="false"/>
        <w:spacing w:lineRule="exact" w:line="240" w:before="0" w:after="0"/>
        <w:jc w:val="center"/>
        <w:rPr>
          <w:rFonts w:ascii="Times New Roman" w:hAnsi="Times New Roman"/>
          <w:color w:themeColor="background2" w:themeShade="80" w:val="948A54"/>
          <w:sz w:val="28"/>
        </w:rPr>
      </w:pPr>
      <w:r>
        <w:rPr>
          <w:rFonts w:ascii="Times New Roman" w:hAnsi="Times New Roman"/>
          <w:color w:themeColor="background2" w:themeShade="80" w:val="948A54"/>
          <w:sz w:val="28"/>
        </w:rPr>
      </w:r>
    </w:p>
    <w:p>
      <w:pPr>
        <w:pStyle w:val="Normal"/>
        <w:widowControl w:val="false"/>
        <w:spacing w:lineRule="exact" w:line="240" w:before="0" w:after="0"/>
        <w:jc w:val="center"/>
        <w:rPr>
          <w:rFonts w:ascii="Times New Roman" w:hAnsi="Times New Roman"/>
          <w:color w:themeColor="background2" w:themeShade="80" w:val="948A54"/>
          <w:sz w:val="28"/>
        </w:rPr>
      </w:pPr>
      <w:r>
        <w:rPr>
          <w:rFonts w:ascii="Times New Roman" w:hAnsi="Times New Roman"/>
          <w:color w:themeColor="background2" w:themeShade="80" w:val="948A54"/>
          <w:sz w:val="28"/>
        </w:rPr>
        <w:t>об индикаторах достижения целей муниципальной программы Андроповского муниципального округа Ставропольского края «Формирование современной городской среды» и показателях решения задач подпрограмм Программы и их значениях (далее - Программа)</w:t>
      </w:r>
    </w:p>
    <w:p>
      <w:pPr>
        <w:pStyle w:val="Normal"/>
        <w:widowControl w:val="false"/>
        <w:spacing w:lineRule="exact" w:line="240" w:before="0" w:after="0"/>
        <w:jc w:val="center"/>
        <w:rPr>
          <w:rFonts w:ascii="Times New Roman" w:hAnsi="Times New Roman"/>
          <w:color w:themeColor="background2" w:themeShade="80" w:val="948A54"/>
          <w:sz w:val="28"/>
        </w:rPr>
      </w:pPr>
      <w:r>
        <w:rPr>
          <w:rFonts w:ascii="Times New Roman" w:hAnsi="Times New Roman"/>
          <w:color w:themeColor="background2" w:themeShade="80" w:val="948A54"/>
          <w:sz w:val="28"/>
        </w:rPr>
      </w:r>
    </w:p>
    <w:tbl>
      <w:tblPr>
        <w:tblStyle w:val="Style_9"/>
        <w:tblW w:w="14784" w:type="dxa"/>
        <w:jc w:val="left"/>
        <w:tblInd w:w="0" w:type="dxa"/>
        <w:tblLayout w:type="fixed"/>
        <w:tblCellMar>
          <w:top w:w="0" w:type="dxa"/>
          <w:left w:w="108" w:type="dxa"/>
          <w:bottom w:w="0" w:type="dxa"/>
          <w:right w:w="108" w:type="dxa"/>
        </w:tblCellMar>
      </w:tblPr>
      <w:tblGrid>
        <w:gridCol w:w="594"/>
        <w:gridCol w:w="3765"/>
        <w:gridCol w:w="1028"/>
        <w:gridCol w:w="1027"/>
        <w:gridCol w:w="1026"/>
        <w:gridCol w:w="1226"/>
        <w:gridCol w:w="1224"/>
        <w:gridCol w:w="1224"/>
        <w:gridCol w:w="1223"/>
        <w:gridCol w:w="1224"/>
        <w:gridCol w:w="1221"/>
      </w:tblGrid>
      <w:tr>
        <w:trPr/>
        <w:tc>
          <w:tcPr>
            <w:tcW w:w="594" w:type="dxa"/>
            <w:vMerge w:val="restart"/>
            <w:tcBorders/>
            <w:shd w:themeFill="background1" w:val="clear"/>
          </w:tcPr>
          <w:p>
            <w:pPr>
              <w:pStyle w:val="Normal"/>
              <w:widowControl/>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 xml:space="preserve">№ </w:t>
            </w:r>
            <w:r>
              <w:rPr>
                <w:rFonts w:ascii="Times New Roman" w:hAnsi="Times New Roman"/>
                <w:color w:themeColor="background2" w:themeShade="80" w:val="948A54"/>
                <w:spacing w:val="0"/>
                <w:kern w:val="0"/>
                <w:sz w:val="28"/>
                <w:szCs w:val="20"/>
              </w:rPr>
              <w:t>п/п</w:t>
            </w:r>
          </w:p>
        </w:tc>
        <w:tc>
          <w:tcPr>
            <w:tcW w:w="3765" w:type="dxa"/>
            <w:tcBorders>
              <w:bottom w:val="nil"/>
            </w:tcBorders>
            <w:shd w:themeFill="background1" w:val="clear"/>
          </w:tcPr>
          <w:p>
            <w:pPr>
              <w:pStyle w:val="Normal"/>
              <w:widowControl/>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Наименование индикатора достижения цели Программы и показателя решения задачи подпрограммы Программы</w:t>
            </w:r>
          </w:p>
        </w:tc>
        <w:tc>
          <w:tcPr>
            <w:tcW w:w="1028" w:type="dxa"/>
            <w:vMerge w:val="restart"/>
            <w:tcBorders/>
            <w:shd w:themeFill="background1" w:val="clear"/>
          </w:tcPr>
          <w:p>
            <w:pPr>
              <w:pStyle w:val="Normal"/>
              <w:widowControl/>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Единица измерения</w:t>
            </w:r>
          </w:p>
        </w:tc>
        <w:tc>
          <w:tcPr>
            <w:tcW w:w="9395" w:type="dxa"/>
            <w:gridSpan w:val="8"/>
            <w:tcBorders/>
            <w:shd w:themeFill="background1" w:val="clear"/>
          </w:tcPr>
          <w:p>
            <w:pPr>
              <w:pStyle w:val="Normal"/>
              <w:widowControl/>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Значение индикатора достижения цели Программы и показателя решения задачи подпрограммы Программы по годам</w:t>
            </w:r>
          </w:p>
        </w:tc>
      </w:tr>
      <w:tr>
        <w:trPr/>
        <w:tc>
          <w:tcPr>
            <w:tcW w:w="594" w:type="dxa"/>
            <w:vMerge w:val="continue"/>
            <w:tcBorders/>
            <w:shd w:themeFill="background1" w:val="clear"/>
          </w:tcPr>
          <w:p>
            <w:pPr>
              <w:pStyle w:val="Normal"/>
              <w:ind w:hanging="0" w:left="0" w:right="0"/>
              <w:jc w:val="left"/>
              <w:rPr>
                <w:spacing w:val="0"/>
                <w:kern w:val="0"/>
                <w:sz w:val="22"/>
                <w:szCs w:val="20"/>
              </w:rPr>
            </w:pPr>
            <w:r>
              <w:rPr>
                <w:spacing w:val="0"/>
                <w:kern w:val="0"/>
                <w:sz w:val="22"/>
                <w:szCs w:val="20"/>
              </w:rPr>
            </w:r>
          </w:p>
        </w:tc>
        <w:tc>
          <w:tcPr>
            <w:tcW w:w="3765" w:type="dxa"/>
            <w:tcBorders>
              <w:top w:val="nil"/>
            </w:tcBorders>
            <w:shd w:themeFill="background1" w:val="clear"/>
          </w:tcPr>
          <w:p>
            <w:pPr>
              <w:pStyle w:val="Normal"/>
              <w:widowControl/>
              <w:spacing w:lineRule="auto" w:line="240" w:before="0" w:after="0"/>
              <w:ind w:hanging="0" w:left="0" w:right="0"/>
              <w:jc w:val="left"/>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1028" w:type="dxa"/>
            <w:vMerge w:val="continue"/>
            <w:tcBorders/>
            <w:shd w:themeFill="background1" w:val="clear"/>
          </w:tcPr>
          <w:p>
            <w:pPr>
              <w:pStyle w:val="Normal"/>
              <w:ind w:hanging="0" w:left="0" w:right="0"/>
              <w:jc w:val="left"/>
              <w:rPr>
                <w:spacing w:val="0"/>
                <w:kern w:val="0"/>
                <w:sz w:val="22"/>
                <w:szCs w:val="20"/>
              </w:rPr>
            </w:pPr>
            <w:r>
              <w:rPr>
                <w:spacing w:val="0"/>
                <w:kern w:val="0"/>
                <w:sz w:val="22"/>
                <w:szCs w:val="20"/>
              </w:rPr>
            </w:r>
          </w:p>
        </w:tc>
        <w:tc>
          <w:tcPr>
            <w:tcW w:w="1027" w:type="dxa"/>
            <w:tcBorders/>
            <w:shd w:themeFill="background1" w:val="clear"/>
          </w:tcPr>
          <w:p>
            <w:pPr>
              <w:pStyle w:val="Normal"/>
              <w:widowControl/>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2019</w:t>
            </w:r>
          </w:p>
        </w:tc>
        <w:tc>
          <w:tcPr>
            <w:tcW w:w="1026" w:type="dxa"/>
            <w:tcBorders/>
            <w:shd w:themeFill="background1" w:val="clear"/>
          </w:tcPr>
          <w:p>
            <w:pPr>
              <w:pStyle w:val="Normal"/>
              <w:widowControl/>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2020</w:t>
            </w:r>
          </w:p>
        </w:tc>
        <w:tc>
          <w:tcPr>
            <w:tcW w:w="1226" w:type="dxa"/>
            <w:tcBorders/>
            <w:shd w:themeFill="background1" w:val="clear"/>
          </w:tcPr>
          <w:p>
            <w:pPr>
              <w:pStyle w:val="Normal"/>
              <w:widowControl/>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2021</w:t>
            </w:r>
          </w:p>
        </w:tc>
        <w:tc>
          <w:tcPr>
            <w:tcW w:w="1224" w:type="dxa"/>
            <w:tcBorders/>
            <w:shd w:themeFill="background1" w:val="clear"/>
          </w:tcPr>
          <w:p>
            <w:pPr>
              <w:pStyle w:val="Normal"/>
              <w:widowControl/>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2022</w:t>
            </w:r>
          </w:p>
        </w:tc>
        <w:tc>
          <w:tcPr>
            <w:tcW w:w="1224" w:type="dxa"/>
            <w:tcBorders/>
            <w:shd w:themeFill="background1" w:val="clear"/>
          </w:tcPr>
          <w:p>
            <w:pPr>
              <w:pStyle w:val="Normal"/>
              <w:widowControl/>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2023</w:t>
            </w:r>
          </w:p>
        </w:tc>
        <w:tc>
          <w:tcPr>
            <w:tcW w:w="1223" w:type="dxa"/>
            <w:tcBorders/>
            <w:shd w:themeFill="background1" w:val="clear"/>
          </w:tcPr>
          <w:p>
            <w:pPr>
              <w:pStyle w:val="Normal"/>
              <w:widowControl/>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2024</w:t>
            </w:r>
          </w:p>
        </w:tc>
        <w:tc>
          <w:tcPr>
            <w:tcW w:w="1224" w:type="dxa"/>
            <w:tcBorders/>
            <w:shd w:themeFill="background1" w:val="clear"/>
          </w:tcPr>
          <w:p>
            <w:pPr>
              <w:pStyle w:val="Normal"/>
              <w:widowControl/>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2025</w:t>
            </w:r>
          </w:p>
        </w:tc>
        <w:tc>
          <w:tcPr>
            <w:tcW w:w="1221" w:type="dxa"/>
            <w:tcBorders/>
            <w:shd w:themeFill="background1" w:val="clear"/>
          </w:tcPr>
          <w:p>
            <w:pPr>
              <w:pStyle w:val="Normal"/>
              <w:widowControl/>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2026</w:t>
            </w:r>
          </w:p>
        </w:tc>
      </w:tr>
    </w:tbl>
    <w:p>
      <w:pPr>
        <w:pStyle w:val="Normal"/>
        <w:widowControl w:val="false"/>
        <w:spacing w:lineRule="auto" w:line="240" w:before="0" w:after="0"/>
        <w:rPr>
          <w:rFonts w:ascii="Times New Roman" w:hAnsi="Times New Roman"/>
          <w:color w:themeColor="background2" w:themeShade="80" w:val="948A54"/>
          <w:sz w:val="4"/>
        </w:rPr>
      </w:pPr>
      <w:r>
        <w:rPr>
          <w:rFonts w:ascii="Times New Roman" w:hAnsi="Times New Roman"/>
          <w:color w:themeColor="background2" w:themeShade="80" w:val="948A54"/>
          <w:sz w:val="4"/>
        </w:rPr>
      </w:r>
    </w:p>
    <w:tbl>
      <w:tblPr>
        <w:tblStyle w:val="Style_9"/>
        <w:tblW w:w="14784" w:type="dxa"/>
        <w:jc w:val="left"/>
        <w:tblInd w:w="0" w:type="dxa"/>
        <w:tblLayout w:type="fixed"/>
        <w:tblCellMar>
          <w:top w:w="0" w:type="dxa"/>
          <w:left w:w="108" w:type="dxa"/>
          <w:bottom w:w="0" w:type="dxa"/>
          <w:right w:w="108" w:type="dxa"/>
        </w:tblCellMar>
      </w:tblPr>
      <w:tblGrid>
        <w:gridCol w:w="594"/>
        <w:gridCol w:w="3765"/>
        <w:gridCol w:w="1028"/>
        <w:gridCol w:w="1027"/>
        <w:gridCol w:w="1026"/>
        <w:gridCol w:w="1226"/>
        <w:gridCol w:w="1224"/>
        <w:gridCol w:w="1224"/>
        <w:gridCol w:w="1223"/>
        <w:gridCol w:w="1224"/>
        <w:gridCol w:w="1221"/>
      </w:tblGrid>
      <w:tr>
        <w:trPr>
          <w:tblHeader w:val="true"/>
        </w:trPr>
        <w:tc>
          <w:tcPr>
            <w:tcW w:w="594" w:type="dxa"/>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w:t>
            </w:r>
          </w:p>
        </w:tc>
        <w:tc>
          <w:tcPr>
            <w:tcW w:w="3765" w:type="dxa"/>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2</w:t>
            </w:r>
          </w:p>
        </w:tc>
        <w:tc>
          <w:tcPr>
            <w:tcW w:w="1028" w:type="dxa"/>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3</w:t>
            </w:r>
          </w:p>
        </w:tc>
        <w:tc>
          <w:tcPr>
            <w:tcW w:w="1027" w:type="dxa"/>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4</w:t>
            </w:r>
          </w:p>
        </w:tc>
        <w:tc>
          <w:tcPr>
            <w:tcW w:w="1026" w:type="dxa"/>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5</w:t>
            </w:r>
          </w:p>
        </w:tc>
        <w:tc>
          <w:tcPr>
            <w:tcW w:w="1226" w:type="dxa"/>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6</w:t>
            </w:r>
          </w:p>
        </w:tc>
        <w:tc>
          <w:tcPr>
            <w:tcW w:w="1224" w:type="dxa"/>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7</w:t>
            </w:r>
          </w:p>
        </w:tc>
        <w:tc>
          <w:tcPr>
            <w:tcW w:w="1224" w:type="dxa"/>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8</w:t>
            </w:r>
          </w:p>
        </w:tc>
        <w:tc>
          <w:tcPr>
            <w:tcW w:w="1223" w:type="dxa"/>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9</w:t>
            </w:r>
          </w:p>
        </w:tc>
        <w:tc>
          <w:tcPr>
            <w:tcW w:w="1224" w:type="dxa"/>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10</w:t>
            </w:r>
          </w:p>
        </w:tc>
        <w:tc>
          <w:tcPr>
            <w:tcW w:w="1221" w:type="dxa"/>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11</w:t>
            </w:r>
          </w:p>
        </w:tc>
      </w:tr>
      <w:tr>
        <w:trPr/>
        <w:tc>
          <w:tcPr>
            <w:tcW w:w="14782" w:type="dxa"/>
            <w:gridSpan w:val="11"/>
            <w:tcBorders>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Цель 1 Программы: Повышение качества и комфорта городской среды</w:t>
            </w:r>
          </w:p>
          <w:p>
            <w:pPr>
              <w:pStyle w:val="Normal"/>
              <w:widowControl w:val="false"/>
              <w:spacing w:lineRule="auto" w:line="240" w:before="0" w:after="0"/>
              <w:ind w:hanging="0" w:left="0" w:right="0"/>
              <w:jc w:val="center"/>
              <w:rPr>
                <w:rFonts w:ascii="Times New Roman" w:hAnsi="Times New Roman"/>
                <w:b/>
                <w:i/>
                <w:i/>
                <w:color w:themeColor="background2" w:themeShade="80" w:val="948A54"/>
                <w:sz w:val="28"/>
              </w:rPr>
            </w:pPr>
            <w:r>
              <w:rPr>
                <w:rFonts w:ascii="Times New Roman" w:hAnsi="Times New Roman"/>
                <w:b/>
                <w:i/>
                <w:color w:themeColor="background2" w:themeShade="80" w:val="948A54"/>
                <w:spacing w:val="0"/>
                <w:kern w:val="0"/>
                <w:sz w:val="28"/>
                <w:szCs w:val="20"/>
              </w:rPr>
            </w:r>
          </w:p>
        </w:tc>
      </w:tr>
      <w:tr>
        <w:trPr/>
        <w:tc>
          <w:tcPr>
            <w:tcW w:w="14782" w:type="dxa"/>
            <w:gridSpan w:val="11"/>
            <w:tcBorders>
              <w:top w:val="nil"/>
              <w:left w:val="nil"/>
              <w:bottom w:val="nil"/>
              <w:right w:val="nil"/>
            </w:tcBorders>
            <w:shd w:themeFill="background1" w:val="clear"/>
          </w:tcPr>
          <w:p>
            <w:pPr>
              <w:pStyle w:val="Normal"/>
              <w:widowControl w:val="false"/>
              <w:spacing w:lineRule="auto" w:line="240" w:before="0" w:after="0"/>
              <w:ind w:hanging="0" w:left="0" w:right="0"/>
              <w:jc w:val="both"/>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Индикатор достижения цели 1 Программы</w:t>
            </w:r>
          </w:p>
        </w:tc>
      </w:tr>
      <w:tr>
        <w:trPr/>
        <w:tc>
          <w:tcPr>
            <w:tcW w:w="594" w:type="dxa"/>
            <w:tcBorders>
              <w:top w:val="nil"/>
              <w:left w:val="nil"/>
              <w:bottom w:val="nil"/>
              <w:right w:val="nil"/>
            </w:tcBorders>
            <w:shd w:themeFill="background1" w:val="clear"/>
          </w:tcPr>
          <w:p>
            <w:pPr>
              <w:pStyle w:val="Normal"/>
              <w:widowControl w:val="false"/>
              <w:spacing w:lineRule="auto" w:line="240" w:before="0" w:after="0"/>
              <w:ind w:hanging="0" w:left="0" w:right="0"/>
              <w:jc w:val="left"/>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w:t>
            </w:r>
          </w:p>
        </w:tc>
        <w:tc>
          <w:tcPr>
            <w:tcW w:w="3765" w:type="dxa"/>
            <w:tcBorders>
              <w:top w:val="nil"/>
              <w:left w:val="nil"/>
              <w:bottom w:val="nil"/>
              <w:right w:val="nil"/>
            </w:tcBorders>
            <w:shd w:themeFill="background1" w:val="clear"/>
          </w:tcPr>
          <w:p>
            <w:pPr>
              <w:pStyle w:val="Normal"/>
              <w:widowControl w:val="false"/>
              <w:spacing w:lineRule="auto" w:line="240" w:before="0" w:after="0"/>
              <w:ind w:hanging="0" w:left="0" w:right="0"/>
              <w:jc w:val="both"/>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Доля благоустроенных общественных территорий в общем количестве общественных территорий округа</w:t>
            </w:r>
          </w:p>
          <w:p>
            <w:pPr>
              <w:pStyle w:val="Normal"/>
              <w:widowControl w:val="false"/>
              <w:spacing w:lineRule="auto" w:line="240" w:before="0" w:after="0"/>
              <w:ind w:hanging="0" w:left="0" w:right="0"/>
              <w:jc w:val="both"/>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1028"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процентов</w:t>
            </w:r>
          </w:p>
        </w:tc>
        <w:tc>
          <w:tcPr>
            <w:tcW w:w="1027"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10</w:t>
            </w:r>
          </w:p>
        </w:tc>
        <w:tc>
          <w:tcPr>
            <w:tcW w:w="10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20</w:t>
            </w:r>
          </w:p>
        </w:tc>
        <w:tc>
          <w:tcPr>
            <w:tcW w:w="12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26</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34</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42</w:t>
            </w:r>
          </w:p>
        </w:tc>
        <w:tc>
          <w:tcPr>
            <w:tcW w:w="1223"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76</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76</w:t>
            </w:r>
          </w:p>
        </w:tc>
        <w:tc>
          <w:tcPr>
            <w:tcW w:w="1221"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78</w:t>
            </w:r>
          </w:p>
        </w:tc>
      </w:tr>
      <w:tr>
        <w:trPr/>
        <w:tc>
          <w:tcPr>
            <w:tcW w:w="594" w:type="dxa"/>
            <w:tcBorders>
              <w:top w:val="nil"/>
              <w:left w:val="nil"/>
              <w:bottom w:val="nil"/>
              <w:right w:val="nil"/>
            </w:tcBorders>
            <w:shd w:themeFill="background1" w:val="clear"/>
          </w:tcPr>
          <w:p>
            <w:pPr>
              <w:pStyle w:val="Normal"/>
              <w:widowControl w:val="false"/>
              <w:spacing w:lineRule="auto" w:line="240" w:before="0" w:after="0"/>
              <w:ind w:hanging="0" w:left="0" w:right="0"/>
              <w:jc w:val="left"/>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2</w:t>
            </w:r>
          </w:p>
        </w:tc>
        <w:tc>
          <w:tcPr>
            <w:tcW w:w="3765" w:type="dxa"/>
            <w:tcBorders>
              <w:top w:val="nil"/>
              <w:left w:val="nil"/>
              <w:bottom w:val="nil"/>
              <w:right w:val="nil"/>
            </w:tcBorders>
            <w:shd w:themeFill="background1" w:val="clear"/>
          </w:tcPr>
          <w:p>
            <w:pPr>
              <w:pStyle w:val="Normal"/>
              <w:widowControl w:val="false"/>
              <w:spacing w:lineRule="auto" w:line="240" w:before="0" w:after="0"/>
              <w:ind w:hanging="0" w:left="0" w:right="0"/>
              <w:jc w:val="both"/>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Доля благоустроенных дворовых территорий в общем количестве дворовых территорий округа</w:t>
            </w:r>
          </w:p>
          <w:p>
            <w:pPr>
              <w:pStyle w:val="Normal"/>
              <w:widowControl w:val="false"/>
              <w:spacing w:lineRule="auto" w:line="240" w:before="0" w:after="0"/>
              <w:ind w:hanging="0" w:left="0" w:right="0"/>
              <w:jc w:val="both"/>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1028"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процентов</w:t>
            </w:r>
          </w:p>
        </w:tc>
        <w:tc>
          <w:tcPr>
            <w:tcW w:w="1027"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0</w:t>
            </w:r>
          </w:p>
        </w:tc>
        <w:tc>
          <w:tcPr>
            <w:tcW w:w="10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0</w:t>
            </w:r>
          </w:p>
        </w:tc>
        <w:tc>
          <w:tcPr>
            <w:tcW w:w="12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0</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0</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0</w:t>
            </w:r>
          </w:p>
        </w:tc>
        <w:tc>
          <w:tcPr>
            <w:tcW w:w="1223"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0</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5</w:t>
            </w:r>
          </w:p>
        </w:tc>
        <w:tc>
          <w:tcPr>
            <w:tcW w:w="1221"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10</w:t>
            </w:r>
          </w:p>
        </w:tc>
      </w:tr>
      <w:tr>
        <w:trPr/>
        <w:tc>
          <w:tcPr>
            <w:tcW w:w="594" w:type="dxa"/>
            <w:tcBorders>
              <w:top w:val="nil"/>
              <w:left w:val="nil"/>
              <w:bottom w:val="nil"/>
              <w:right w:val="nil"/>
            </w:tcBorders>
            <w:shd w:themeFill="background1" w:val="clear"/>
          </w:tcPr>
          <w:p>
            <w:pPr>
              <w:pStyle w:val="Normal"/>
              <w:widowControl w:val="false"/>
              <w:spacing w:lineRule="auto" w:line="240" w:before="0" w:after="0"/>
              <w:ind w:hanging="0" w:left="0" w:right="0"/>
              <w:jc w:val="left"/>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3</w:t>
            </w:r>
          </w:p>
        </w:tc>
        <w:tc>
          <w:tcPr>
            <w:tcW w:w="3765" w:type="dxa"/>
            <w:tcBorders>
              <w:top w:val="nil"/>
              <w:left w:val="nil"/>
              <w:bottom w:val="nil"/>
              <w:right w:val="nil"/>
            </w:tcBorders>
            <w:shd w:themeFill="background1" w:val="clear"/>
          </w:tcPr>
          <w:p>
            <w:pPr>
              <w:pStyle w:val="Normal"/>
              <w:widowControl w:val="false"/>
              <w:spacing w:lineRule="auto" w:line="240" w:before="0" w:after="0"/>
              <w:ind w:hanging="0" w:left="0" w:right="0"/>
              <w:jc w:val="both"/>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Доля численности граждан, вовлеченных в реализацию мероприятий по благоустройству общественных и дворовых территорий.</w:t>
            </w:r>
          </w:p>
        </w:tc>
        <w:tc>
          <w:tcPr>
            <w:tcW w:w="1028"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процентов</w:t>
            </w:r>
          </w:p>
        </w:tc>
        <w:tc>
          <w:tcPr>
            <w:tcW w:w="1027"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3</w:t>
            </w:r>
          </w:p>
        </w:tc>
        <w:tc>
          <w:tcPr>
            <w:tcW w:w="10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6</w:t>
            </w:r>
          </w:p>
        </w:tc>
        <w:tc>
          <w:tcPr>
            <w:tcW w:w="12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9</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12</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15</w:t>
            </w:r>
          </w:p>
        </w:tc>
        <w:tc>
          <w:tcPr>
            <w:tcW w:w="1223"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20</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25</w:t>
            </w:r>
          </w:p>
        </w:tc>
        <w:tc>
          <w:tcPr>
            <w:tcW w:w="1221"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30</w:t>
            </w:r>
          </w:p>
        </w:tc>
      </w:tr>
      <w:tr>
        <w:trPr/>
        <w:tc>
          <w:tcPr>
            <w:tcW w:w="14782" w:type="dxa"/>
            <w:gridSpan w:val="11"/>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Подпрограмма 1 «Современная городская среда»</w:t>
            </w:r>
          </w:p>
        </w:tc>
      </w:tr>
      <w:tr>
        <w:trPr/>
        <w:tc>
          <w:tcPr>
            <w:tcW w:w="14782" w:type="dxa"/>
            <w:gridSpan w:val="11"/>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Задача 1 подпрограммы: обеспечение проведения мероприятий по благоустройству территорий муниципального округа.</w:t>
            </w:r>
          </w:p>
        </w:tc>
      </w:tr>
      <w:tr>
        <w:trPr/>
        <w:tc>
          <w:tcPr>
            <w:tcW w:w="594" w:type="dxa"/>
            <w:tcBorders>
              <w:top w:val="nil"/>
              <w:left w:val="nil"/>
              <w:bottom w:val="nil"/>
              <w:right w:val="nil"/>
            </w:tcBorders>
            <w:shd w:themeFill="background1" w:val="clear"/>
          </w:tcPr>
          <w:p>
            <w:pPr>
              <w:pStyle w:val="Normal"/>
              <w:widowControl w:val="false"/>
              <w:spacing w:lineRule="auto" w:line="240" w:before="0" w:after="0"/>
              <w:ind w:hanging="0" w:left="0" w:right="0"/>
              <w:jc w:val="left"/>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3765" w:type="dxa"/>
            <w:tcBorders>
              <w:top w:val="nil"/>
              <w:left w:val="nil"/>
              <w:bottom w:val="nil"/>
              <w:right w:val="nil"/>
            </w:tcBorders>
            <w:shd w:themeFill="background1" w:val="clear"/>
          </w:tcPr>
          <w:p>
            <w:pPr>
              <w:pStyle w:val="Normal"/>
              <w:widowControl w:val="false"/>
              <w:spacing w:lineRule="auto" w:line="240" w:before="0" w:after="0"/>
              <w:ind w:hanging="0" w:left="0" w:right="0"/>
              <w:jc w:val="both"/>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Показатель решения задачи 1 подпрограммы 1</w:t>
            </w:r>
          </w:p>
        </w:tc>
        <w:tc>
          <w:tcPr>
            <w:tcW w:w="1028"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i/>
                <w:i/>
                <w:color w:themeColor="background2" w:themeShade="80" w:val="948A54"/>
                <w:sz w:val="28"/>
              </w:rPr>
            </w:pPr>
            <w:r>
              <w:rPr>
                <w:rFonts w:ascii="Times New Roman" w:hAnsi="Times New Roman"/>
                <w:i/>
                <w:color w:themeColor="background2" w:themeShade="80" w:val="948A54"/>
                <w:spacing w:val="0"/>
                <w:kern w:val="0"/>
                <w:sz w:val="28"/>
                <w:szCs w:val="20"/>
              </w:rPr>
            </w:r>
          </w:p>
        </w:tc>
        <w:tc>
          <w:tcPr>
            <w:tcW w:w="1027"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10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12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1223"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1221"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r>
      <w:tr>
        <w:trPr/>
        <w:tc>
          <w:tcPr>
            <w:tcW w:w="594" w:type="dxa"/>
            <w:tcBorders>
              <w:top w:val="nil"/>
              <w:left w:val="nil"/>
              <w:bottom w:val="nil"/>
              <w:right w:val="nil"/>
            </w:tcBorders>
            <w:shd w:themeFill="background1" w:val="clear"/>
          </w:tcPr>
          <w:p>
            <w:pPr>
              <w:pStyle w:val="Normal"/>
              <w:widowControl w:val="false"/>
              <w:spacing w:lineRule="auto" w:line="240" w:before="0" w:after="0"/>
              <w:ind w:hanging="0" w:left="0" w:right="0"/>
              <w:jc w:val="left"/>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4</w:t>
            </w:r>
          </w:p>
        </w:tc>
        <w:tc>
          <w:tcPr>
            <w:tcW w:w="3765" w:type="dxa"/>
            <w:tcBorders>
              <w:top w:val="nil"/>
              <w:left w:val="nil"/>
              <w:bottom w:val="nil"/>
              <w:right w:val="nil"/>
            </w:tcBorders>
            <w:shd w:themeFill="background1" w:val="clear"/>
          </w:tcPr>
          <w:p>
            <w:pPr>
              <w:pStyle w:val="Normal"/>
              <w:widowControl w:val="false"/>
              <w:spacing w:lineRule="auto" w:line="240" w:before="0" w:after="0"/>
              <w:ind w:hanging="0" w:left="0" w:right="0"/>
              <w:jc w:val="both"/>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объем привлеченных из краевого бюджета субсидий и иных межбюджетных трансфертов на 1 рубль финансирования муниципальной программы за счет средств бюджета Андроповского муниципального округа Ставропольского края, предусматривающих мероприятия по формированию современной городской среды</w:t>
            </w:r>
          </w:p>
        </w:tc>
        <w:tc>
          <w:tcPr>
            <w:tcW w:w="1028"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руб.</w:t>
            </w:r>
          </w:p>
        </w:tc>
        <w:tc>
          <w:tcPr>
            <w:tcW w:w="1027"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w:t>
            </w:r>
          </w:p>
        </w:tc>
        <w:tc>
          <w:tcPr>
            <w:tcW w:w="10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4,5</w:t>
            </w:r>
          </w:p>
        </w:tc>
        <w:tc>
          <w:tcPr>
            <w:tcW w:w="12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4,6</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4,7</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4,8</w:t>
            </w:r>
          </w:p>
        </w:tc>
        <w:tc>
          <w:tcPr>
            <w:tcW w:w="1223"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99,90</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99,90</w:t>
            </w:r>
          </w:p>
        </w:tc>
        <w:tc>
          <w:tcPr>
            <w:tcW w:w="1221"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99,90</w:t>
            </w:r>
          </w:p>
        </w:tc>
      </w:tr>
      <w:tr>
        <w:trPr/>
        <w:tc>
          <w:tcPr>
            <w:tcW w:w="594" w:type="dxa"/>
            <w:tcBorders>
              <w:top w:val="nil"/>
              <w:left w:val="nil"/>
              <w:bottom w:val="nil"/>
              <w:right w:val="nil"/>
            </w:tcBorders>
            <w:shd w:themeFill="background1" w:val="clear"/>
          </w:tcPr>
          <w:p>
            <w:pPr>
              <w:pStyle w:val="Normal"/>
              <w:widowControl w:val="false"/>
              <w:spacing w:lineRule="auto" w:line="240" w:before="0" w:after="0"/>
              <w:ind w:hanging="0" w:left="0" w:right="0"/>
              <w:jc w:val="left"/>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5</w:t>
            </w:r>
          </w:p>
        </w:tc>
        <w:tc>
          <w:tcPr>
            <w:tcW w:w="3765" w:type="dxa"/>
            <w:tcBorders>
              <w:top w:val="nil"/>
              <w:left w:val="nil"/>
              <w:bottom w:val="nil"/>
              <w:right w:val="nil"/>
            </w:tcBorders>
            <w:shd w:themeFill="background1" w:val="clear"/>
          </w:tcPr>
          <w:p>
            <w:pPr>
              <w:pStyle w:val="Normal"/>
              <w:widowControl w:val="false"/>
              <w:spacing w:lineRule="auto" w:line="240" w:before="0" w:after="0"/>
              <w:ind w:hanging="0" w:left="0" w:right="0"/>
              <w:jc w:val="both"/>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количество благоустроенных территорий в муниципальном округе, в рамках реализации регионального проекта «Формирование комфортной городской среды».</w:t>
            </w:r>
          </w:p>
        </w:tc>
        <w:tc>
          <w:tcPr>
            <w:tcW w:w="1028"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Единица</w:t>
            </w:r>
          </w:p>
        </w:tc>
        <w:tc>
          <w:tcPr>
            <w:tcW w:w="1027"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w:t>
            </w:r>
          </w:p>
        </w:tc>
        <w:tc>
          <w:tcPr>
            <w:tcW w:w="10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w:t>
            </w:r>
          </w:p>
        </w:tc>
        <w:tc>
          <w:tcPr>
            <w:tcW w:w="12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w:t>
            </w:r>
          </w:p>
        </w:tc>
        <w:tc>
          <w:tcPr>
            <w:tcW w:w="1223"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w:t>
            </w:r>
          </w:p>
        </w:tc>
        <w:tc>
          <w:tcPr>
            <w:tcW w:w="1221"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w:t>
            </w:r>
          </w:p>
        </w:tc>
      </w:tr>
      <w:tr>
        <w:trPr/>
        <w:tc>
          <w:tcPr>
            <w:tcW w:w="14782" w:type="dxa"/>
            <w:gridSpan w:val="11"/>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Подпрограмма 2 «Инициативные проекты граждан»</w:t>
            </w:r>
          </w:p>
        </w:tc>
      </w:tr>
      <w:tr>
        <w:trPr/>
        <w:tc>
          <w:tcPr>
            <w:tcW w:w="14782" w:type="dxa"/>
            <w:gridSpan w:val="11"/>
            <w:tcBorders>
              <w:top w:val="nil"/>
              <w:left w:val="nil"/>
              <w:bottom w:val="nil"/>
              <w:right w:val="nil"/>
            </w:tcBorders>
            <w:shd w:themeFill="background1" w:val="clear"/>
          </w:tcPr>
          <w:p>
            <w:pPr>
              <w:pStyle w:val="Normal"/>
              <w:widowControl w:val="false"/>
              <w:spacing w:lineRule="auto" w:line="240" w:before="0" w:after="0"/>
              <w:ind w:hanging="0" w:left="0" w:right="0"/>
              <w:jc w:val="both"/>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Задача 1 подпрограммы:  вовлечение граждан в реализацию мероприятий по благоустройству общественных территорий муниципального округа</w:t>
            </w:r>
          </w:p>
        </w:tc>
      </w:tr>
      <w:tr>
        <w:trPr/>
        <w:tc>
          <w:tcPr>
            <w:tcW w:w="594" w:type="dxa"/>
            <w:tcBorders>
              <w:top w:val="nil"/>
              <w:left w:val="nil"/>
              <w:bottom w:val="nil"/>
              <w:right w:val="nil"/>
            </w:tcBorders>
            <w:shd w:themeFill="background1" w:val="clear"/>
          </w:tcPr>
          <w:p>
            <w:pPr>
              <w:pStyle w:val="Normal"/>
              <w:widowControl w:val="false"/>
              <w:spacing w:lineRule="auto" w:line="240" w:before="0" w:after="0"/>
              <w:ind w:hanging="0" w:left="0" w:right="0"/>
              <w:jc w:val="left"/>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3765" w:type="dxa"/>
            <w:tcBorders>
              <w:top w:val="nil"/>
              <w:left w:val="nil"/>
              <w:bottom w:val="nil"/>
              <w:right w:val="nil"/>
            </w:tcBorders>
            <w:shd w:themeFill="background1" w:val="clear"/>
          </w:tcPr>
          <w:p>
            <w:pPr>
              <w:pStyle w:val="Normal"/>
              <w:widowControl w:val="false"/>
              <w:spacing w:lineRule="auto" w:line="240" w:before="0" w:after="0"/>
              <w:ind w:hanging="0" w:left="0" w:right="0"/>
              <w:jc w:val="both"/>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Показатель решения задачи 1 подпрограммы 2</w:t>
            </w:r>
          </w:p>
        </w:tc>
        <w:tc>
          <w:tcPr>
            <w:tcW w:w="1028"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i/>
                <w:i/>
                <w:color w:themeColor="background2" w:themeShade="80" w:val="948A54"/>
                <w:sz w:val="28"/>
              </w:rPr>
            </w:pPr>
            <w:r>
              <w:rPr>
                <w:rFonts w:ascii="Times New Roman" w:hAnsi="Times New Roman"/>
                <w:i/>
                <w:color w:themeColor="background2" w:themeShade="80" w:val="948A54"/>
                <w:spacing w:val="0"/>
                <w:kern w:val="0"/>
                <w:sz w:val="28"/>
                <w:szCs w:val="20"/>
              </w:rPr>
            </w:r>
          </w:p>
        </w:tc>
        <w:tc>
          <w:tcPr>
            <w:tcW w:w="1027"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10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12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1223"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c>
          <w:tcPr>
            <w:tcW w:w="1221"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r>
          </w:p>
        </w:tc>
      </w:tr>
      <w:tr>
        <w:trPr/>
        <w:tc>
          <w:tcPr>
            <w:tcW w:w="594" w:type="dxa"/>
            <w:tcBorders>
              <w:top w:val="nil"/>
              <w:left w:val="nil"/>
              <w:bottom w:val="nil"/>
              <w:right w:val="nil"/>
            </w:tcBorders>
            <w:shd w:themeFill="background1" w:val="clear"/>
          </w:tcPr>
          <w:p>
            <w:pPr>
              <w:pStyle w:val="Normal"/>
              <w:widowControl w:val="false"/>
              <w:spacing w:lineRule="auto" w:line="240" w:before="0" w:after="0"/>
              <w:ind w:hanging="0" w:left="0" w:right="0"/>
              <w:jc w:val="left"/>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6</w:t>
            </w:r>
          </w:p>
        </w:tc>
        <w:tc>
          <w:tcPr>
            <w:tcW w:w="3765" w:type="dxa"/>
            <w:tcBorders>
              <w:top w:val="nil"/>
              <w:left w:val="nil"/>
              <w:bottom w:val="nil"/>
              <w:right w:val="nil"/>
            </w:tcBorders>
            <w:shd w:themeFill="background1" w:val="clear"/>
          </w:tcPr>
          <w:p>
            <w:pPr>
              <w:pStyle w:val="Normal"/>
              <w:widowControl w:val="false"/>
              <w:spacing w:lineRule="auto" w:line="240" w:before="0" w:after="0"/>
              <w:ind w:hanging="0" w:left="0" w:right="0"/>
              <w:jc w:val="both"/>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объем привлеченных из краевого бюджета субсидий и иных межбюджетных трансфертов на 1 рубль финансирования муниципальной программы за счет средств бюджета Андроповского муниципального округа Ставропольского края, предусматривающих мероприятия, основанные на местных инициативах</w:t>
            </w:r>
          </w:p>
        </w:tc>
        <w:tc>
          <w:tcPr>
            <w:tcW w:w="1028"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руб.</w:t>
            </w:r>
          </w:p>
        </w:tc>
        <w:tc>
          <w:tcPr>
            <w:tcW w:w="1027"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w:t>
            </w:r>
          </w:p>
        </w:tc>
        <w:tc>
          <w:tcPr>
            <w:tcW w:w="10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3,5</w:t>
            </w:r>
          </w:p>
        </w:tc>
        <w:tc>
          <w:tcPr>
            <w:tcW w:w="12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1,36</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left"/>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не менее 1,36</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не менее 1,36</w:t>
            </w:r>
          </w:p>
        </w:tc>
        <w:tc>
          <w:tcPr>
            <w:tcW w:w="1223"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не менее 1,36</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не менее 1,36</w:t>
            </w:r>
          </w:p>
        </w:tc>
        <w:tc>
          <w:tcPr>
            <w:tcW w:w="1221"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не менее 1,36</w:t>
            </w:r>
          </w:p>
        </w:tc>
      </w:tr>
      <w:tr>
        <w:trPr/>
        <w:tc>
          <w:tcPr>
            <w:tcW w:w="594" w:type="dxa"/>
            <w:tcBorders>
              <w:top w:val="nil"/>
              <w:left w:val="nil"/>
              <w:bottom w:val="nil"/>
              <w:right w:val="nil"/>
            </w:tcBorders>
            <w:shd w:themeFill="background1" w:val="clear"/>
          </w:tcPr>
          <w:p>
            <w:pPr>
              <w:pStyle w:val="Normal"/>
              <w:widowControl w:val="false"/>
              <w:spacing w:lineRule="auto" w:line="240" w:before="0" w:after="0"/>
              <w:ind w:hanging="0" w:left="0" w:right="0"/>
              <w:jc w:val="left"/>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7</w:t>
            </w:r>
          </w:p>
        </w:tc>
        <w:tc>
          <w:tcPr>
            <w:tcW w:w="3765" w:type="dxa"/>
            <w:tcBorders>
              <w:top w:val="nil"/>
              <w:left w:val="nil"/>
              <w:bottom w:val="nil"/>
              <w:right w:val="nil"/>
            </w:tcBorders>
            <w:shd w:themeFill="background1" w:val="clear"/>
          </w:tcPr>
          <w:p>
            <w:pPr>
              <w:pStyle w:val="Normal"/>
              <w:widowControl w:val="false"/>
              <w:spacing w:lineRule="auto" w:line="240" w:before="0" w:after="0"/>
              <w:ind w:hanging="0" w:left="0" w:right="0"/>
              <w:jc w:val="left"/>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количество реализованных проектов развития территорий муниципальных образований, основанных на местных инициативах</w:t>
            </w:r>
          </w:p>
        </w:tc>
        <w:tc>
          <w:tcPr>
            <w:tcW w:w="1028"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единица</w:t>
            </w:r>
          </w:p>
        </w:tc>
        <w:tc>
          <w:tcPr>
            <w:tcW w:w="1027"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9</w:t>
            </w:r>
          </w:p>
        </w:tc>
        <w:tc>
          <w:tcPr>
            <w:tcW w:w="10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8</w:t>
            </w:r>
          </w:p>
        </w:tc>
        <w:tc>
          <w:tcPr>
            <w:tcW w:w="12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11</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11</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11</w:t>
            </w:r>
          </w:p>
        </w:tc>
        <w:tc>
          <w:tcPr>
            <w:tcW w:w="1223"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11</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11</w:t>
            </w:r>
          </w:p>
        </w:tc>
        <w:tc>
          <w:tcPr>
            <w:tcW w:w="1221"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11</w:t>
            </w:r>
          </w:p>
        </w:tc>
      </w:tr>
      <w:tr>
        <w:trPr>
          <w:trHeight w:val="294" w:hRule="atLeast"/>
        </w:trPr>
        <w:tc>
          <w:tcPr>
            <w:tcW w:w="594" w:type="dxa"/>
            <w:tcBorders>
              <w:top w:val="nil"/>
              <w:left w:val="nil"/>
              <w:bottom w:val="nil"/>
              <w:right w:val="nil"/>
            </w:tcBorders>
            <w:shd w:themeFill="background1" w:val="clear"/>
          </w:tcPr>
          <w:p>
            <w:pPr>
              <w:pStyle w:val="Normal"/>
              <w:widowControl w:val="false"/>
              <w:spacing w:lineRule="auto" w:line="240" w:before="0" w:after="0"/>
              <w:ind w:hanging="0" w:left="0" w:right="0"/>
              <w:jc w:val="left"/>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8</w:t>
            </w:r>
          </w:p>
        </w:tc>
        <w:tc>
          <w:tcPr>
            <w:tcW w:w="3765" w:type="dxa"/>
            <w:tcBorders>
              <w:top w:val="nil"/>
              <w:left w:val="nil"/>
              <w:bottom w:val="nil"/>
              <w:right w:val="nil"/>
            </w:tcBorders>
            <w:shd w:themeFill="background1" w:val="clear"/>
          </w:tcPr>
          <w:p>
            <w:pPr>
              <w:pStyle w:val="Normal"/>
              <w:widowControl w:val="false"/>
              <w:spacing w:lineRule="auto" w:line="240" w:before="0" w:after="0"/>
              <w:ind w:hanging="0" w:left="0" w:right="0"/>
              <w:jc w:val="left"/>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количество реализованных проектов в рамках инициативного бюджетирования</w:t>
            </w:r>
          </w:p>
        </w:tc>
        <w:tc>
          <w:tcPr>
            <w:tcW w:w="1028"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единица</w:t>
            </w:r>
          </w:p>
        </w:tc>
        <w:tc>
          <w:tcPr>
            <w:tcW w:w="1027"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не менее 11</w:t>
            </w:r>
          </w:p>
        </w:tc>
        <w:tc>
          <w:tcPr>
            <w:tcW w:w="10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не менее 11</w:t>
            </w:r>
          </w:p>
        </w:tc>
        <w:tc>
          <w:tcPr>
            <w:tcW w:w="1226"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не менее 11</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не менее 11</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b/>
                <w:color w:themeColor="background2" w:themeShade="80" w:val="948A54"/>
                <w:sz w:val="28"/>
              </w:rPr>
            </w:pPr>
            <w:r>
              <w:rPr>
                <w:rFonts w:ascii="Times New Roman" w:hAnsi="Times New Roman"/>
                <w:color w:themeColor="background2" w:themeShade="80" w:val="948A54"/>
                <w:spacing w:val="0"/>
                <w:kern w:val="0"/>
                <w:sz w:val="28"/>
                <w:szCs w:val="20"/>
              </w:rPr>
              <w:t>не менее 11</w:t>
            </w:r>
          </w:p>
        </w:tc>
        <w:tc>
          <w:tcPr>
            <w:tcW w:w="1223"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не менее 11</w:t>
            </w:r>
          </w:p>
        </w:tc>
        <w:tc>
          <w:tcPr>
            <w:tcW w:w="1224"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не менее 11</w:t>
            </w:r>
          </w:p>
        </w:tc>
        <w:tc>
          <w:tcPr>
            <w:tcW w:w="1221" w:type="dxa"/>
            <w:tcBorders>
              <w:top w:val="nil"/>
              <w:left w:val="nil"/>
              <w:bottom w:val="nil"/>
              <w:right w:val="nil"/>
            </w:tcBorders>
            <w:shd w:themeFill="background1" w:val="clear"/>
          </w:tcPr>
          <w:p>
            <w:pPr>
              <w:pStyle w:val="Normal"/>
              <w:widowControl w:val="false"/>
              <w:spacing w:lineRule="auto" w:line="240" w:before="0" w:after="0"/>
              <w:ind w:hanging="0" w:left="0" w:right="0"/>
              <w:jc w:val="center"/>
              <w:rPr>
                <w:rFonts w:ascii="Times New Roman" w:hAnsi="Times New Roman"/>
                <w:color w:themeColor="background2" w:themeShade="80" w:val="948A54"/>
                <w:sz w:val="28"/>
              </w:rPr>
            </w:pPr>
            <w:r>
              <w:rPr>
                <w:rFonts w:ascii="Times New Roman" w:hAnsi="Times New Roman"/>
                <w:color w:themeColor="background2" w:themeShade="80" w:val="948A54"/>
                <w:spacing w:val="0"/>
                <w:kern w:val="0"/>
                <w:sz w:val="28"/>
                <w:szCs w:val="20"/>
              </w:rPr>
              <w:t>не менее 11</w:t>
            </w:r>
          </w:p>
        </w:tc>
      </w:tr>
    </w:tbl>
    <w:p>
      <w:pPr>
        <w:pStyle w:val="Normal"/>
        <w:rPr>
          <w:rFonts w:ascii="Times New Roman" w:hAnsi="Times New Roman"/>
          <w:color w:themeColor="background2" w:themeShade="80" w:val="948A54"/>
        </w:rPr>
      </w:pPr>
      <w:r>
        <w:rPr>
          <w:rFonts w:ascii="Times New Roman" w:hAnsi="Times New Roman"/>
          <w:color w:themeColor="background2" w:themeShade="80" w:val="948A54"/>
        </w:rPr>
      </w:r>
    </w:p>
    <w:p>
      <w:pPr>
        <w:pStyle w:val="Normal"/>
        <w:widowControl w:val="false"/>
        <w:spacing w:lineRule="exact" w:line="240" w:before="0" w:after="0"/>
        <w:rPr>
          <w:rFonts w:ascii="Times New Roman" w:hAnsi="Times New Roman"/>
          <w:sz w:val="28"/>
        </w:rPr>
      </w:pPr>
      <w:r>
        <w:rPr>
          <w:rFonts w:ascii="Times New Roman" w:hAnsi="Times New Roman"/>
          <w:sz w:val="28"/>
        </w:rPr>
      </w:r>
    </w:p>
    <w:p>
      <w:pPr>
        <w:pStyle w:val="Normal"/>
        <w:widowControl w:val="false"/>
        <w:spacing w:lineRule="exact" w:line="240" w:before="0" w:after="0"/>
        <w:jc w:val="center"/>
        <w:rPr>
          <w:rFonts w:ascii="Times New Roman" w:hAnsi="Times New Roman"/>
          <w:sz w:val="28"/>
        </w:rPr>
      </w:pPr>
      <w:r>
        <w:rPr>
          <w:rFonts w:ascii="Times New Roman" w:hAnsi="Times New Roman"/>
          <w:sz w:val="28"/>
        </w:rPr>
        <w:t>_________________</w:t>
      </w:r>
    </w:p>
    <w:p>
      <w:pPr>
        <w:pStyle w:val="Normal"/>
        <w:jc w:val="right"/>
        <w:rPr/>
      </w:pPr>
      <w:r>
        <w:rPr/>
      </w:r>
    </w:p>
    <w:p>
      <w:pPr>
        <w:pStyle w:val="Normal"/>
        <w:rPr>
          <w:rFonts w:ascii="Times New Roman" w:hAnsi="Times New Roman"/>
          <w:sz w:val="28"/>
        </w:rPr>
      </w:pPr>
      <w:r>
        <w:rPr>
          <w:rFonts w:ascii="Times New Roman" w:hAnsi="Times New Roman"/>
          <w:sz w:val="28"/>
        </w:rPr>
      </w:r>
      <w:r>
        <w:br w:type="page"/>
      </w:r>
    </w:p>
    <w:p>
      <w:pPr>
        <w:pStyle w:val="Normal"/>
        <w:widowControl w:val="false"/>
        <w:spacing w:lineRule="exact" w:line="240" w:before="0" w:after="0"/>
        <w:ind w:hanging="0" w:left="8496" w:right="0"/>
        <w:jc w:val="center"/>
        <w:rPr>
          <w:rFonts w:ascii="Times New Roman" w:hAnsi="Times New Roman"/>
          <w:sz w:val="28"/>
        </w:rPr>
      </w:pPr>
      <w:r>
        <w:rPr>
          <w:rFonts w:ascii="Times New Roman" w:hAnsi="Times New Roman"/>
          <w:sz w:val="28"/>
        </w:rPr>
        <w:t>Приложение 4</w:t>
      </w:r>
    </w:p>
    <w:p>
      <w:pPr>
        <w:pStyle w:val="Normal"/>
        <w:widowControl w:val="false"/>
        <w:spacing w:lineRule="exact" w:line="240" w:before="0" w:after="0"/>
        <w:ind w:hanging="0" w:left="8496" w:right="0"/>
        <w:jc w:val="center"/>
        <w:rPr>
          <w:rFonts w:ascii="Times New Roman" w:hAnsi="Times New Roman"/>
          <w:sz w:val="28"/>
        </w:rPr>
      </w:pPr>
      <w:r>
        <w:rPr>
          <w:rFonts w:ascii="Times New Roman" w:hAnsi="Times New Roman"/>
          <w:sz w:val="28"/>
        </w:rPr>
      </w:r>
    </w:p>
    <w:p>
      <w:pPr>
        <w:pStyle w:val="Normal"/>
        <w:widowControl w:val="false"/>
        <w:spacing w:lineRule="exact" w:line="240" w:before="0" w:after="0"/>
        <w:ind w:hanging="0" w:left="8496" w:right="0"/>
        <w:jc w:val="center"/>
        <w:rPr>
          <w:rFonts w:ascii="Times New Roman" w:hAnsi="Times New Roman"/>
          <w:sz w:val="28"/>
        </w:rPr>
      </w:pPr>
      <w:r>
        <w:rPr>
          <w:rFonts w:ascii="Times New Roman" w:hAnsi="Times New Roman"/>
          <w:sz w:val="28"/>
        </w:rPr>
        <w:t xml:space="preserve">к муниципальной программе </w:t>
      </w:r>
    </w:p>
    <w:p>
      <w:pPr>
        <w:pStyle w:val="Normal"/>
        <w:widowControl w:val="false"/>
        <w:spacing w:lineRule="exact" w:line="240" w:before="0" w:after="0"/>
        <w:ind w:hanging="0" w:left="8496" w:right="0"/>
        <w:jc w:val="center"/>
        <w:rPr>
          <w:rFonts w:ascii="Times New Roman" w:hAnsi="Times New Roman"/>
          <w:sz w:val="28"/>
        </w:rPr>
      </w:pPr>
      <w:r>
        <w:rPr>
          <w:rFonts w:ascii="Times New Roman" w:hAnsi="Times New Roman"/>
          <w:sz w:val="28"/>
        </w:rPr>
        <w:t xml:space="preserve">Андроповского муниципального округа </w:t>
      </w:r>
    </w:p>
    <w:p>
      <w:pPr>
        <w:pStyle w:val="Normal"/>
        <w:widowControl w:val="false"/>
        <w:spacing w:lineRule="exact" w:line="240" w:before="0" w:after="0"/>
        <w:ind w:hanging="0" w:left="8496" w:right="0"/>
        <w:jc w:val="center"/>
        <w:rPr>
          <w:rFonts w:ascii="Times New Roman" w:hAnsi="Times New Roman"/>
          <w:sz w:val="28"/>
        </w:rPr>
      </w:pPr>
      <w:r>
        <w:rPr>
          <w:rFonts w:ascii="Times New Roman" w:hAnsi="Times New Roman"/>
          <w:sz w:val="28"/>
        </w:rPr>
        <w:t>Ставропольского края</w:t>
      </w:r>
    </w:p>
    <w:p>
      <w:pPr>
        <w:pStyle w:val="Normal"/>
        <w:widowControl w:val="false"/>
        <w:spacing w:lineRule="exact" w:line="240" w:before="0" w:after="0"/>
        <w:ind w:hanging="0" w:left="8496" w:right="0"/>
        <w:jc w:val="center"/>
        <w:rPr>
          <w:rFonts w:ascii="Times New Roman" w:hAnsi="Times New Roman"/>
          <w:sz w:val="28"/>
        </w:rPr>
      </w:pPr>
      <w:r>
        <w:rPr>
          <w:rFonts w:ascii="Times New Roman" w:hAnsi="Times New Roman"/>
          <w:sz w:val="28"/>
        </w:rPr>
        <w:t xml:space="preserve"> </w:t>
      </w:r>
      <w:r>
        <w:rPr>
          <w:rFonts w:ascii="Times New Roman" w:hAnsi="Times New Roman"/>
          <w:sz w:val="28"/>
        </w:rPr>
        <w:t>«Формирование современной городской среды»</w:t>
      </w:r>
    </w:p>
    <w:p>
      <w:pPr>
        <w:pStyle w:val="Normal"/>
        <w:rPr>
          <w:rFonts w:ascii="Times New Roman" w:hAnsi="Times New Roman"/>
          <w:sz w:val="28"/>
        </w:rPr>
      </w:pPr>
      <w:r>
        <w:rPr>
          <w:rFonts w:ascii="Times New Roman" w:hAnsi="Times New Roman"/>
          <w:sz w:val="28"/>
        </w:rPr>
      </w:r>
    </w:p>
    <w:p>
      <w:pPr>
        <w:pStyle w:val="Normal"/>
        <w:widowControl w:val="false"/>
        <w:spacing w:lineRule="exact" w:line="240" w:before="0" w:after="0"/>
        <w:jc w:val="center"/>
        <w:rPr/>
      </w:pPr>
      <w:r>
        <w:rPr/>
      </w:r>
    </w:p>
    <w:p>
      <w:pPr>
        <w:pStyle w:val="Normal"/>
        <w:widowControl w:val="false"/>
        <w:spacing w:lineRule="exact" w:line="240" w:before="0" w:after="0"/>
        <w:jc w:val="center"/>
        <w:rPr>
          <w:rFonts w:ascii="Times New Roman" w:hAnsi="Times New Roman"/>
          <w:sz w:val="28"/>
        </w:rPr>
      </w:pPr>
      <w:r>
        <w:rPr>
          <w:rFonts w:ascii="Times New Roman" w:hAnsi="Times New Roman"/>
          <w:sz w:val="28"/>
        </w:rPr>
        <w:t>ПЕРЕЧЕНЬ</w:t>
      </w:r>
    </w:p>
    <w:p>
      <w:pPr>
        <w:pStyle w:val="Normal"/>
        <w:widowControl w:val="false"/>
        <w:spacing w:lineRule="exact" w:line="240" w:before="0" w:after="0"/>
        <w:jc w:val="center"/>
        <w:rPr>
          <w:rFonts w:ascii="Times New Roman" w:hAnsi="Times New Roman"/>
          <w:sz w:val="28"/>
        </w:rPr>
      </w:pPr>
      <w:r>
        <w:rPr>
          <w:rFonts w:ascii="Times New Roman" w:hAnsi="Times New Roman"/>
          <w:sz w:val="28"/>
        </w:rPr>
      </w:r>
    </w:p>
    <w:p>
      <w:pPr>
        <w:pStyle w:val="Normal"/>
        <w:widowControl w:val="false"/>
        <w:spacing w:lineRule="exact" w:line="240" w:before="0" w:after="0"/>
        <w:jc w:val="center"/>
        <w:rPr>
          <w:rFonts w:ascii="Times New Roman" w:hAnsi="Times New Roman"/>
          <w:sz w:val="28"/>
        </w:rPr>
      </w:pPr>
      <w:r>
        <w:rPr>
          <w:rFonts w:ascii="Times New Roman" w:hAnsi="Times New Roman"/>
          <w:sz w:val="28"/>
        </w:rPr>
        <w:t>основных мероприятий программы Андроповского муниципального округа Ставропольского края «Формирование современной городской среды» (далее  - Программа)</w:t>
      </w:r>
    </w:p>
    <w:p>
      <w:pPr>
        <w:pStyle w:val="Normal"/>
        <w:widowControl w:val="false"/>
        <w:spacing w:lineRule="exact" w:line="240" w:before="0" w:after="0"/>
        <w:jc w:val="center"/>
        <w:rPr>
          <w:rFonts w:ascii="Times New Roman" w:hAnsi="Times New Roman"/>
          <w:color w:themeColor="accent4" w:val="8064A2"/>
          <w:sz w:val="28"/>
        </w:rPr>
      </w:pPr>
      <w:r>
        <w:rPr>
          <w:rFonts w:ascii="Times New Roman" w:hAnsi="Times New Roman"/>
          <w:color w:themeColor="accent4" w:val="8064A2"/>
          <w:sz w:val="28"/>
        </w:rPr>
        <w:t>(в редакции постановления от 27.12.2024 № 935)</w:t>
      </w:r>
    </w:p>
    <w:p>
      <w:pPr>
        <w:pStyle w:val="Normal"/>
        <w:widowControl w:val="false"/>
        <w:spacing w:lineRule="exact" w:line="240" w:before="0" w:after="0"/>
        <w:jc w:val="center"/>
        <w:rPr>
          <w:rFonts w:ascii="Times New Roman" w:hAnsi="Times New Roman"/>
          <w:color w:themeColor="accent4" w:val="8064A2"/>
          <w:sz w:val="28"/>
        </w:rPr>
      </w:pPr>
      <w:r>
        <w:rPr>
          <w:rFonts w:ascii="Times New Roman" w:hAnsi="Times New Roman"/>
          <w:color w:themeColor="accent4" w:val="8064A2"/>
          <w:sz w:val="28"/>
        </w:rPr>
      </w:r>
    </w:p>
    <w:tbl>
      <w:tblPr>
        <w:tblStyle w:val="Style_9"/>
        <w:tblW w:w="14786" w:type="dxa"/>
        <w:jc w:val="left"/>
        <w:tblInd w:w="0" w:type="dxa"/>
        <w:tblLayout w:type="fixed"/>
        <w:tblCellMar>
          <w:top w:w="0" w:type="dxa"/>
          <w:left w:w="108" w:type="dxa"/>
          <w:bottom w:w="0" w:type="dxa"/>
          <w:right w:w="108" w:type="dxa"/>
        </w:tblCellMar>
      </w:tblPr>
      <w:tblGrid>
        <w:gridCol w:w="900"/>
        <w:gridCol w:w="3776"/>
        <w:gridCol w:w="2232"/>
        <w:gridCol w:w="2299"/>
        <w:gridCol w:w="1913"/>
        <w:gridCol w:w="1597"/>
        <w:gridCol w:w="2068"/>
      </w:tblGrid>
      <w:tr>
        <w:trPr>
          <w:trHeight w:val="720" w:hRule="atLeast"/>
        </w:trPr>
        <w:tc>
          <w:tcPr>
            <w:tcW w:w="900" w:type="dxa"/>
            <w:vMerge w:val="restart"/>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 xml:space="preserve">№ </w:t>
            </w:r>
            <w:r>
              <w:rPr>
                <w:rFonts w:ascii="Times New Roman" w:hAnsi="Times New Roman"/>
                <w:color w:themeColor="accent4" w:val="8064A2"/>
                <w:spacing w:val="0"/>
                <w:kern w:val="0"/>
                <w:sz w:val="28"/>
                <w:szCs w:val="20"/>
              </w:rPr>
              <w:t>п/п</w:t>
            </w:r>
          </w:p>
        </w:tc>
        <w:tc>
          <w:tcPr>
            <w:tcW w:w="3776" w:type="dxa"/>
            <w:vMerge w:val="restart"/>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Наименование подпрограммы Программы, основного мероприятия подпрограммы Программы</w:t>
            </w:r>
          </w:p>
        </w:tc>
        <w:tc>
          <w:tcPr>
            <w:tcW w:w="2232" w:type="dxa"/>
            <w:vMerge w:val="restart"/>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Тип основного мероприятия</w:t>
            </w:r>
          </w:p>
        </w:tc>
        <w:tc>
          <w:tcPr>
            <w:tcW w:w="2299" w:type="dxa"/>
            <w:vMerge w:val="restart"/>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Ответственный исполнитель (соисполнитель, участник) основного мероприятия подпрограммы Программы</w:t>
            </w:r>
          </w:p>
        </w:tc>
        <w:tc>
          <w:tcPr>
            <w:tcW w:w="3510" w:type="dxa"/>
            <w:gridSpan w:val="2"/>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Срок</w:t>
            </w:r>
          </w:p>
        </w:tc>
        <w:tc>
          <w:tcPr>
            <w:tcW w:w="2068" w:type="dxa"/>
            <w:vMerge w:val="restart"/>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Связь с индикатором достижение целей Программы и показателями решения задач подпрограммы Программы</w:t>
            </w:r>
          </w:p>
        </w:tc>
      </w:tr>
      <w:tr>
        <w:trPr>
          <w:trHeight w:val="2175" w:hRule="atLeast"/>
        </w:trPr>
        <w:tc>
          <w:tcPr>
            <w:tcW w:w="900" w:type="dxa"/>
            <w:vMerge w:val="continue"/>
            <w:tcBorders/>
          </w:tcPr>
          <w:p>
            <w:pPr>
              <w:pStyle w:val="Normal"/>
              <w:ind w:hanging="0" w:left="0" w:right="0"/>
              <w:jc w:val="left"/>
              <w:rPr>
                <w:spacing w:val="0"/>
                <w:kern w:val="0"/>
                <w:sz w:val="22"/>
                <w:szCs w:val="20"/>
              </w:rPr>
            </w:pPr>
            <w:r>
              <w:rPr>
                <w:spacing w:val="0"/>
                <w:kern w:val="0"/>
                <w:sz w:val="22"/>
                <w:szCs w:val="20"/>
              </w:rPr>
            </w:r>
          </w:p>
        </w:tc>
        <w:tc>
          <w:tcPr>
            <w:tcW w:w="3776" w:type="dxa"/>
            <w:vMerge w:val="continue"/>
            <w:tcBorders/>
          </w:tcPr>
          <w:p>
            <w:pPr>
              <w:pStyle w:val="Normal"/>
              <w:ind w:hanging="0" w:left="0" w:right="0"/>
              <w:jc w:val="left"/>
              <w:rPr>
                <w:spacing w:val="0"/>
                <w:kern w:val="0"/>
                <w:sz w:val="22"/>
                <w:szCs w:val="20"/>
              </w:rPr>
            </w:pPr>
            <w:r>
              <w:rPr>
                <w:spacing w:val="0"/>
                <w:kern w:val="0"/>
                <w:sz w:val="22"/>
                <w:szCs w:val="20"/>
              </w:rPr>
            </w:r>
          </w:p>
        </w:tc>
        <w:tc>
          <w:tcPr>
            <w:tcW w:w="2232" w:type="dxa"/>
            <w:vMerge w:val="continue"/>
            <w:tcBorders/>
          </w:tcPr>
          <w:p>
            <w:pPr>
              <w:pStyle w:val="Normal"/>
              <w:ind w:hanging="0" w:left="0" w:right="0"/>
              <w:jc w:val="left"/>
              <w:rPr>
                <w:spacing w:val="0"/>
                <w:kern w:val="0"/>
                <w:sz w:val="22"/>
                <w:szCs w:val="20"/>
              </w:rPr>
            </w:pPr>
            <w:r>
              <w:rPr>
                <w:spacing w:val="0"/>
                <w:kern w:val="0"/>
                <w:sz w:val="22"/>
                <w:szCs w:val="20"/>
              </w:rPr>
            </w:r>
          </w:p>
        </w:tc>
        <w:tc>
          <w:tcPr>
            <w:tcW w:w="2299" w:type="dxa"/>
            <w:vMerge w:val="continue"/>
            <w:tcBorders/>
          </w:tcPr>
          <w:p>
            <w:pPr>
              <w:pStyle w:val="Normal"/>
              <w:ind w:hanging="0" w:left="0" w:right="0"/>
              <w:jc w:val="left"/>
              <w:rPr>
                <w:spacing w:val="0"/>
                <w:kern w:val="0"/>
                <w:sz w:val="22"/>
                <w:szCs w:val="20"/>
              </w:rPr>
            </w:pPr>
            <w:r>
              <w:rPr>
                <w:spacing w:val="0"/>
                <w:kern w:val="0"/>
                <w:sz w:val="22"/>
                <w:szCs w:val="20"/>
              </w:rPr>
            </w:r>
          </w:p>
        </w:tc>
        <w:tc>
          <w:tcPr>
            <w:tcW w:w="1913" w:type="dxa"/>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Начала реализации</w:t>
            </w:r>
          </w:p>
        </w:tc>
        <w:tc>
          <w:tcPr>
            <w:tcW w:w="1597" w:type="dxa"/>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Окончания реализации</w:t>
            </w:r>
          </w:p>
        </w:tc>
        <w:tc>
          <w:tcPr>
            <w:tcW w:w="2068" w:type="dxa"/>
            <w:vMerge w:val="continue"/>
            <w:tcBorders/>
          </w:tcPr>
          <w:p>
            <w:pPr>
              <w:pStyle w:val="Normal"/>
              <w:ind w:hanging="0" w:left="0" w:right="0"/>
              <w:jc w:val="left"/>
              <w:rPr>
                <w:spacing w:val="0"/>
                <w:kern w:val="0"/>
                <w:sz w:val="22"/>
                <w:szCs w:val="20"/>
              </w:rPr>
            </w:pPr>
            <w:r>
              <w:rPr>
                <w:spacing w:val="0"/>
                <w:kern w:val="0"/>
                <w:sz w:val="22"/>
                <w:szCs w:val="20"/>
              </w:rPr>
            </w:r>
          </w:p>
        </w:tc>
      </w:tr>
    </w:tbl>
    <w:p>
      <w:pPr>
        <w:pStyle w:val="Normal"/>
        <w:widowControl w:val="false"/>
        <w:spacing w:lineRule="auto" w:line="240" w:before="0" w:after="0"/>
        <w:rPr>
          <w:rFonts w:ascii="Times New Roman" w:hAnsi="Times New Roman"/>
          <w:color w:themeColor="accent4" w:val="8064A2"/>
          <w:sz w:val="4"/>
        </w:rPr>
      </w:pPr>
      <w:r>
        <w:rPr>
          <w:rFonts w:ascii="Times New Roman" w:hAnsi="Times New Roman"/>
          <w:color w:themeColor="accent4" w:val="8064A2"/>
          <w:sz w:val="4"/>
        </w:rPr>
      </w:r>
    </w:p>
    <w:tbl>
      <w:tblPr>
        <w:tblStyle w:val="Style_9"/>
        <w:tblW w:w="14786" w:type="dxa"/>
        <w:jc w:val="left"/>
        <w:tblInd w:w="0" w:type="dxa"/>
        <w:tblLayout w:type="fixed"/>
        <w:tblCellMar>
          <w:top w:w="0" w:type="dxa"/>
          <w:left w:w="108" w:type="dxa"/>
          <w:bottom w:w="0" w:type="dxa"/>
          <w:right w:w="108" w:type="dxa"/>
        </w:tblCellMar>
      </w:tblPr>
      <w:tblGrid>
        <w:gridCol w:w="900"/>
        <w:gridCol w:w="3775"/>
        <w:gridCol w:w="2231"/>
        <w:gridCol w:w="2299"/>
        <w:gridCol w:w="1912"/>
        <w:gridCol w:w="1598"/>
        <w:gridCol w:w="2070"/>
      </w:tblGrid>
      <w:tr>
        <w:trPr>
          <w:tblHeader w:val="true"/>
        </w:trPr>
        <w:tc>
          <w:tcPr>
            <w:tcW w:w="900" w:type="dxa"/>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w:t>
            </w:r>
          </w:p>
        </w:tc>
        <w:tc>
          <w:tcPr>
            <w:tcW w:w="3775" w:type="dxa"/>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w:t>
            </w:r>
          </w:p>
        </w:tc>
        <w:tc>
          <w:tcPr>
            <w:tcW w:w="2231" w:type="dxa"/>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w:t>
            </w:r>
          </w:p>
        </w:tc>
        <w:tc>
          <w:tcPr>
            <w:tcW w:w="2299" w:type="dxa"/>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4</w:t>
            </w:r>
          </w:p>
        </w:tc>
        <w:tc>
          <w:tcPr>
            <w:tcW w:w="1912" w:type="dxa"/>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5</w:t>
            </w:r>
          </w:p>
        </w:tc>
        <w:tc>
          <w:tcPr>
            <w:tcW w:w="1598" w:type="dxa"/>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6</w:t>
            </w:r>
          </w:p>
        </w:tc>
        <w:tc>
          <w:tcPr>
            <w:tcW w:w="2070" w:type="dxa"/>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7</w:t>
            </w:r>
          </w:p>
        </w:tc>
      </w:tr>
      <w:tr>
        <w:trPr/>
        <w:tc>
          <w:tcPr>
            <w:tcW w:w="14785" w:type="dxa"/>
            <w:gridSpan w:val="7"/>
            <w:tcBorders>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Цель Программы «Повышение качества и комфорта городской среды»</w:t>
            </w:r>
          </w:p>
        </w:tc>
      </w:tr>
      <w:tr>
        <w:trPr/>
        <w:tc>
          <w:tcPr>
            <w:tcW w:w="14785" w:type="dxa"/>
            <w:gridSpan w:val="7"/>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Подпрограмма 1 «Современная городская среда»</w:t>
            </w:r>
          </w:p>
        </w:tc>
      </w:tr>
      <w:tr>
        <w:trPr/>
        <w:tc>
          <w:tcPr>
            <w:tcW w:w="14785" w:type="dxa"/>
            <w:gridSpan w:val="7"/>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Задача подпрограммы «Обеспечение проведения мероприятий по благоустройству территорий муниципального округа»</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r>
      <w:tr>
        <w:trPr/>
        <w:tc>
          <w:tcPr>
            <w:tcW w:w="900"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w:t>
            </w:r>
          </w:p>
        </w:tc>
        <w:tc>
          <w:tcPr>
            <w:tcW w:w="3775"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Региональный проект «Формирование комфортной городской среды»</w:t>
            </w:r>
          </w:p>
        </w:tc>
        <w:tc>
          <w:tcPr>
            <w:tcW w:w="2231"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выполнение функций органами местного самоуправления, казенными учреждениями</w:t>
            </w:r>
          </w:p>
        </w:tc>
        <w:tc>
          <w:tcPr>
            <w:tcW w:w="2299"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 дорожного хозяйства, транспорта, жилищно-коммунального хозяйства;</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 культуры;</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территориальные отделы</w:t>
            </w:r>
          </w:p>
        </w:tc>
        <w:tc>
          <w:tcPr>
            <w:tcW w:w="1912"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2018</w:t>
            </w:r>
          </w:p>
        </w:tc>
        <w:tc>
          <w:tcPr>
            <w:tcW w:w="1598"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2024</w:t>
            </w:r>
          </w:p>
        </w:tc>
        <w:tc>
          <w:tcPr>
            <w:tcW w:w="2070"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мероприятия обеспечивают достижение показателей</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3, 4, 5 приложения 3 таблицы 1 к Программе</w:t>
            </w:r>
          </w:p>
        </w:tc>
      </w:tr>
      <w:tr>
        <w:trPr/>
        <w:tc>
          <w:tcPr>
            <w:tcW w:w="900"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w:t>
            </w:r>
          </w:p>
        </w:tc>
        <w:tc>
          <w:tcPr>
            <w:tcW w:w="3775"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Проведение анализа текущего состояния дворовых и общественных территорий муниципального округа  в рамках реализации регионального проекта «Формирование современной  городской среды»</w:t>
            </w:r>
          </w:p>
        </w:tc>
        <w:tc>
          <w:tcPr>
            <w:tcW w:w="2231"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выполнение функций органами местного самоуправления, казенными учреждения</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ми</w:t>
            </w:r>
          </w:p>
        </w:tc>
        <w:tc>
          <w:tcPr>
            <w:tcW w:w="2299"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 дорожного хозяйства, транспорта, жилищно-коммунального хозяйства;</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территориальные отделы</w:t>
            </w:r>
          </w:p>
        </w:tc>
        <w:tc>
          <w:tcPr>
            <w:tcW w:w="1912"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2021</w:t>
            </w:r>
          </w:p>
        </w:tc>
        <w:tc>
          <w:tcPr>
            <w:tcW w:w="1598"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2026</w:t>
            </w:r>
          </w:p>
        </w:tc>
        <w:tc>
          <w:tcPr>
            <w:tcW w:w="2070"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мероприятия обеспечивают достижение показателя 4 приложения 3 таблицы 1 к Программе</w:t>
            </w:r>
          </w:p>
        </w:tc>
      </w:tr>
      <w:tr>
        <w:trPr/>
        <w:tc>
          <w:tcPr>
            <w:tcW w:w="900"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w:t>
            </w:r>
          </w:p>
        </w:tc>
        <w:tc>
          <w:tcPr>
            <w:tcW w:w="3775" w:type="dxa"/>
            <w:tcBorders>
              <w:top w:val="nil"/>
              <w:left w:val="nil"/>
              <w:bottom w:val="nil"/>
              <w:right w:val="nil"/>
            </w:tcBorders>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«разработка дизайн - проекта, сметной документации на выполнение работ по благоустройству общественных территорий»</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2231"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выполнение функций органами местного самоуправления,</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казенными</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учреждениями</w:t>
            </w:r>
          </w:p>
        </w:tc>
        <w:tc>
          <w:tcPr>
            <w:tcW w:w="2299"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 дорожного хозяйства, транспорта,</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жилищно –</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коммунального хозяйства</w:t>
            </w:r>
          </w:p>
        </w:tc>
        <w:tc>
          <w:tcPr>
            <w:tcW w:w="1912"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2022</w:t>
            </w:r>
          </w:p>
        </w:tc>
        <w:tc>
          <w:tcPr>
            <w:tcW w:w="1598"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2022</w:t>
            </w:r>
          </w:p>
        </w:tc>
        <w:tc>
          <w:tcPr>
            <w:tcW w:w="2070"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Мероприятия обеспечивают достижения показателей 5 приложения 3 таблицы 1 к Программе</w:t>
            </w:r>
          </w:p>
        </w:tc>
      </w:tr>
      <w:tr>
        <w:trPr/>
        <w:tc>
          <w:tcPr>
            <w:tcW w:w="900"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4</w:t>
            </w:r>
          </w:p>
        </w:tc>
        <w:tc>
          <w:tcPr>
            <w:tcW w:w="3775"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 xml:space="preserve"> </w:t>
            </w:r>
            <w:r>
              <w:rPr>
                <w:rFonts w:ascii="Times New Roman" w:hAnsi="Times New Roman"/>
                <w:color w:themeColor="accent4" w:val="8064A2"/>
                <w:spacing w:val="0"/>
                <w:kern w:val="0"/>
                <w:sz w:val="28"/>
                <w:szCs w:val="20"/>
              </w:rPr>
              <w:t>Разработка дизайн-проектов, сметной документации на выполнение работ по благоустройству общественных территорий (в том числе проведение проверки правильности применения сметных нормативов, индексов и методологии выполнения сметной документации), осуществление функций строительного контроля за выполнением работ по благоустройству общественных территорий</w:t>
            </w:r>
          </w:p>
        </w:tc>
        <w:tc>
          <w:tcPr>
            <w:tcW w:w="2231"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выполнение функций органами местного самоуправления,</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казенными</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учреждениями</w:t>
            </w:r>
          </w:p>
        </w:tc>
        <w:tc>
          <w:tcPr>
            <w:tcW w:w="2299"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 дорожного хозяйства, транспорта,</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жилищно –</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коммунального хозяйства</w:t>
            </w:r>
          </w:p>
        </w:tc>
        <w:tc>
          <w:tcPr>
            <w:tcW w:w="1912"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2024</w:t>
            </w:r>
          </w:p>
        </w:tc>
        <w:tc>
          <w:tcPr>
            <w:tcW w:w="1598"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2024</w:t>
            </w:r>
          </w:p>
        </w:tc>
        <w:tc>
          <w:tcPr>
            <w:tcW w:w="2070"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Мероприятия обеспечивают достижения показателей 5 приложения 3 таблицы 1 к Программе</w:t>
            </w:r>
          </w:p>
        </w:tc>
      </w:tr>
      <w:tr>
        <w:trPr/>
        <w:tc>
          <w:tcPr>
            <w:tcW w:w="14785" w:type="dxa"/>
            <w:gridSpan w:val="7"/>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Подпрограмма «Инициативные проекты граждан»</w:t>
            </w:r>
          </w:p>
        </w:tc>
      </w:tr>
      <w:tr>
        <w:trPr/>
        <w:tc>
          <w:tcPr>
            <w:tcW w:w="14785" w:type="dxa"/>
            <w:gridSpan w:val="7"/>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Задача «Вовлечение граждан и организаций в реализацию мероприятий по благоустройству общественных территорий муниципального округа»</w:t>
            </w:r>
          </w:p>
        </w:tc>
      </w:tr>
      <w:tr>
        <w:trPr/>
        <w:tc>
          <w:tcPr>
            <w:tcW w:w="900"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5</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3775"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Проекты развития территорий муниципальных образований, основанных на местных инициативах</w:t>
            </w:r>
          </w:p>
        </w:tc>
        <w:tc>
          <w:tcPr>
            <w:tcW w:w="2231"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выполнение функций органами местного самоуправления, казенными учреждения</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ми</w:t>
            </w:r>
          </w:p>
        </w:tc>
        <w:tc>
          <w:tcPr>
            <w:tcW w:w="2299"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 дорожного хозяйства, транспорта, жилищно-коммунального хозяйства;</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 культуры;</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территориальные отделы</w:t>
            </w:r>
          </w:p>
        </w:tc>
        <w:tc>
          <w:tcPr>
            <w:tcW w:w="1912"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2021</w:t>
            </w:r>
          </w:p>
        </w:tc>
        <w:tc>
          <w:tcPr>
            <w:tcW w:w="1598"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2026</w:t>
            </w:r>
          </w:p>
        </w:tc>
        <w:tc>
          <w:tcPr>
            <w:tcW w:w="2070"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мероприятия обеспечивают достижение показателя 2, 3, 6, 7 приложения 3 таблицы 1 к Программе</w:t>
            </w:r>
          </w:p>
        </w:tc>
      </w:tr>
      <w:tr>
        <w:trPr/>
        <w:tc>
          <w:tcPr>
            <w:tcW w:w="900"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6</w:t>
            </w:r>
          </w:p>
        </w:tc>
        <w:tc>
          <w:tcPr>
            <w:tcW w:w="3775"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Проведение анализа текущего состояния дворовых и общественных территорий муниципального округа в рамках реализации Программы «Поддержка проектов развития территорий муниципальных образований Ставропольского края, основанных на местных инициативах»</w:t>
            </w:r>
          </w:p>
        </w:tc>
        <w:tc>
          <w:tcPr>
            <w:tcW w:w="2231"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выполнение функций органами местного самоуправления, казенными учреждения</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ми</w:t>
            </w:r>
          </w:p>
        </w:tc>
        <w:tc>
          <w:tcPr>
            <w:tcW w:w="2299"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 дорожного хозяйства, транспорта, жилищно-коммунального хозяйства;</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 культуры;</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территориальные отделы</w:t>
            </w:r>
          </w:p>
        </w:tc>
        <w:tc>
          <w:tcPr>
            <w:tcW w:w="1912"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2021</w:t>
            </w:r>
          </w:p>
        </w:tc>
        <w:tc>
          <w:tcPr>
            <w:tcW w:w="1598"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2026</w:t>
            </w:r>
          </w:p>
        </w:tc>
        <w:tc>
          <w:tcPr>
            <w:tcW w:w="2070"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мероприятия обеспечивают достижение показателя 5 приложения 3 таблицы 1 к Программе</w:t>
            </w:r>
          </w:p>
        </w:tc>
      </w:tr>
      <w:tr>
        <w:trPr/>
        <w:tc>
          <w:tcPr>
            <w:tcW w:w="900"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7</w:t>
            </w:r>
          </w:p>
        </w:tc>
        <w:tc>
          <w:tcPr>
            <w:tcW w:w="3775"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 xml:space="preserve"> </w:t>
            </w:r>
            <w:r>
              <w:rPr>
                <w:rFonts w:ascii="Times New Roman" w:hAnsi="Times New Roman"/>
                <w:color w:themeColor="accent4" w:val="8064A2"/>
                <w:spacing w:val="0"/>
                <w:kern w:val="0"/>
                <w:sz w:val="28"/>
                <w:szCs w:val="20"/>
              </w:rPr>
              <w:t>«Осуществление проектов инициативного бюджетирования»</w:t>
            </w:r>
          </w:p>
        </w:tc>
        <w:tc>
          <w:tcPr>
            <w:tcW w:w="2231"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выполнение функций органами местного самоуправления,</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казенными</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учреждениями</w:t>
            </w:r>
          </w:p>
        </w:tc>
        <w:tc>
          <w:tcPr>
            <w:tcW w:w="2299"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 дорожного хозяйства, транспорта,</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жилищно –</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коммунального хозяйства;</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 культуры;</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 образования;</w:t>
            </w:r>
          </w:p>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территориальные отделы</w:t>
            </w:r>
          </w:p>
        </w:tc>
        <w:tc>
          <w:tcPr>
            <w:tcW w:w="1912"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2021</w:t>
            </w:r>
          </w:p>
        </w:tc>
        <w:tc>
          <w:tcPr>
            <w:tcW w:w="1598"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2026</w:t>
            </w:r>
          </w:p>
        </w:tc>
        <w:tc>
          <w:tcPr>
            <w:tcW w:w="2070" w:type="dxa"/>
            <w:tcBorders>
              <w:top w:val="nil"/>
              <w:left w:val="nil"/>
              <w:bottom w:val="nil"/>
              <w:right w:val="nil"/>
            </w:tcBorders>
          </w:tcPr>
          <w:p>
            <w:pPr>
              <w:pStyle w:val="Normal"/>
              <w:widowControl/>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Мероприятия обеспечивают достижения показателей 8 приложения 3 таблицы 1 к Программе</w:t>
            </w:r>
          </w:p>
        </w:tc>
      </w:tr>
    </w:tbl>
    <w:p>
      <w:pPr>
        <w:pStyle w:val="Normal"/>
        <w:widowControl w:val="false"/>
        <w:spacing w:lineRule="exact" w:line="240" w:before="0" w:after="0"/>
        <w:rPr>
          <w:rFonts w:ascii="Times New Roman" w:hAnsi="Times New Roman"/>
          <w:color w:themeColor="accent4" w:val="8064A2"/>
          <w:sz w:val="28"/>
        </w:rPr>
      </w:pPr>
      <w:r>
        <w:rPr>
          <w:rFonts w:ascii="Times New Roman" w:hAnsi="Times New Roman"/>
          <w:color w:themeColor="accent4" w:val="8064A2"/>
          <w:sz w:val="28"/>
        </w:rPr>
      </w:r>
    </w:p>
    <w:p>
      <w:pPr>
        <w:pStyle w:val="Normal"/>
        <w:widowControl w:val="false"/>
        <w:spacing w:lineRule="exact" w:line="240" w:before="0" w:after="0"/>
        <w:rPr>
          <w:rFonts w:ascii="Times New Roman" w:hAnsi="Times New Roman"/>
          <w:color w:themeColor="accent4" w:val="8064A2"/>
          <w:sz w:val="28"/>
        </w:rPr>
      </w:pPr>
      <w:r>
        <w:rPr>
          <w:rFonts w:ascii="Times New Roman" w:hAnsi="Times New Roman"/>
          <w:color w:themeColor="accent4" w:val="8064A2"/>
          <w:sz w:val="28"/>
        </w:rPr>
      </w:r>
    </w:p>
    <w:p>
      <w:pPr>
        <w:pStyle w:val="Normal"/>
        <w:widowControl w:val="false"/>
        <w:spacing w:lineRule="exact" w:line="240" w:before="0" w:after="0"/>
        <w:jc w:val="center"/>
        <w:rPr>
          <w:rFonts w:ascii="Times New Roman" w:hAnsi="Times New Roman"/>
          <w:color w:themeColor="accent4" w:val="8064A2"/>
          <w:sz w:val="28"/>
        </w:rPr>
      </w:pPr>
      <w:r>
        <w:rPr>
          <w:rFonts w:ascii="Times New Roman" w:hAnsi="Times New Roman"/>
          <w:color w:themeColor="accent4" w:val="8064A2"/>
          <w:sz w:val="28"/>
        </w:rPr>
        <w:t>__________________</w:t>
      </w:r>
    </w:p>
    <w:p>
      <w:pPr>
        <w:pStyle w:val="Normal"/>
        <w:spacing w:lineRule="auto" w:line="240" w:before="0" w:after="0"/>
        <w:jc w:val="right"/>
        <w:rPr>
          <w:rFonts w:ascii="Times New Roman" w:hAnsi="Times New Roman"/>
          <w:color w:themeColor="accent4" w:val="8064A2"/>
          <w:sz w:val="28"/>
        </w:rPr>
      </w:pPr>
      <w:r>
        <w:rPr>
          <w:rFonts w:ascii="Times New Roman" w:hAnsi="Times New Roman"/>
          <w:color w:themeColor="accent4" w:val="8064A2"/>
          <w:sz w:val="28"/>
        </w:rPr>
      </w:r>
    </w:p>
    <w:p>
      <w:pPr>
        <w:pStyle w:val="Normal"/>
        <w:spacing w:lineRule="auto" w:line="240" w:before="0" w:after="0"/>
        <w:jc w:val="right"/>
        <w:rPr>
          <w:rFonts w:ascii="Times New Roman" w:hAnsi="Times New Roman"/>
          <w:sz w:val="28"/>
        </w:rPr>
      </w:pPr>
      <w:r>
        <w:rPr>
          <w:rFonts w:ascii="Times New Roman" w:hAnsi="Times New Roman"/>
          <w:sz w:val="28"/>
        </w:rPr>
      </w:r>
    </w:p>
    <w:p>
      <w:pPr>
        <w:pStyle w:val="Normal"/>
        <w:spacing w:lineRule="auto" w:line="240" w:before="0" w:after="0"/>
        <w:jc w:val="right"/>
        <w:rPr>
          <w:rFonts w:ascii="Times New Roman" w:hAnsi="Times New Roman"/>
          <w:sz w:val="28"/>
        </w:rPr>
      </w:pPr>
      <w:r>
        <w:rPr>
          <w:rFonts w:ascii="Times New Roman" w:hAnsi="Times New Roman"/>
          <w:sz w:val="28"/>
        </w:rPr>
      </w:r>
    </w:p>
    <w:p>
      <w:pPr>
        <w:pStyle w:val="Normal"/>
        <w:spacing w:lineRule="auto" w:line="240" w:before="0" w:after="0"/>
        <w:jc w:val="right"/>
        <w:rPr>
          <w:rFonts w:ascii="Times New Roman" w:hAnsi="Times New Roman"/>
          <w:sz w:val="28"/>
        </w:rPr>
      </w:pPr>
      <w:r>
        <w:rPr>
          <w:rFonts w:ascii="Times New Roman" w:hAnsi="Times New Roman"/>
          <w:sz w:val="28"/>
        </w:rPr>
      </w:r>
    </w:p>
    <w:p>
      <w:pPr>
        <w:pStyle w:val="Normal"/>
        <w:spacing w:lineRule="auto" w:line="240" w:before="0" w:after="0"/>
        <w:jc w:val="right"/>
        <w:rPr>
          <w:rFonts w:ascii="Times New Roman" w:hAnsi="Times New Roman"/>
          <w:sz w:val="28"/>
        </w:rPr>
      </w:pPr>
      <w:r>
        <w:rPr>
          <w:rFonts w:ascii="Times New Roman" w:hAnsi="Times New Roman"/>
          <w:sz w:val="28"/>
        </w:rPr>
      </w:r>
    </w:p>
    <w:p>
      <w:pPr>
        <w:pStyle w:val="Normal"/>
        <w:spacing w:lineRule="auto" w:line="240" w:before="0" w:after="0"/>
        <w:jc w:val="right"/>
        <w:rPr>
          <w:rFonts w:ascii="Times New Roman" w:hAnsi="Times New Roman"/>
          <w:sz w:val="28"/>
        </w:rPr>
      </w:pPr>
      <w:r>
        <w:rPr>
          <w:rFonts w:ascii="Times New Roman" w:hAnsi="Times New Roman"/>
          <w:sz w:val="28"/>
        </w:rPr>
      </w:r>
    </w:p>
    <w:p>
      <w:pPr>
        <w:pStyle w:val="Normal"/>
        <w:spacing w:lineRule="auto" w:line="240" w:before="0" w:after="0"/>
        <w:jc w:val="right"/>
        <w:rPr>
          <w:rFonts w:ascii="Times New Roman" w:hAnsi="Times New Roman"/>
          <w:sz w:val="28"/>
        </w:rPr>
      </w:pPr>
      <w:r>
        <w:rPr>
          <w:rFonts w:ascii="Times New Roman" w:hAnsi="Times New Roman"/>
          <w:sz w:val="28"/>
        </w:rPr>
      </w:r>
    </w:p>
    <w:p>
      <w:pPr>
        <w:pStyle w:val="Normal"/>
        <w:spacing w:lineRule="auto" w:line="240" w:before="0" w:after="0"/>
        <w:jc w:val="right"/>
        <w:rPr>
          <w:rFonts w:ascii="Times New Roman" w:hAnsi="Times New Roman"/>
          <w:sz w:val="28"/>
        </w:rPr>
      </w:pPr>
      <w:r>
        <w:rPr>
          <w:rFonts w:ascii="Times New Roman" w:hAnsi="Times New Roman"/>
          <w:sz w:val="28"/>
        </w:rPr>
      </w:r>
    </w:p>
    <w:p>
      <w:pPr>
        <w:pStyle w:val="Normal"/>
        <w:spacing w:lineRule="auto" w:line="240" w:before="0" w:after="0"/>
        <w:jc w:val="right"/>
        <w:rPr>
          <w:rFonts w:ascii="Times New Roman" w:hAnsi="Times New Roman"/>
          <w:sz w:val="28"/>
        </w:rPr>
      </w:pPr>
      <w:r>
        <w:rPr>
          <w:rFonts w:ascii="Times New Roman" w:hAnsi="Times New Roman"/>
          <w:sz w:val="28"/>
        </w:rPr>
        <w:t>Приложение 5</w:t>
      </w:r>
    </w:p>
    <w:p>
      <w:pPr>
        <w:pStyle w:val="Normal"/>
        <w:widowControl w:val="false"/>
        <w:numPr>
          <w:ilvl w:val="0"/>
          <w:numId w:val="0"/>
        </w:numPr>
        <w:tabs>
          <w:tab w:val="clear" w:pos="708"/>
          <w:tab w:val="left" w:pos="10206" w:leader="none"/>
        </w:tabs>
        <w:spacing w:lineRule="exact" w:line="240" w:before="0" w:after="0"/>
        <w:ind w:hanging="0" w:left="9912" w:right="0"/>
        <w:jc w:val="center"/>
        <w:outlineLvl w:val="1"/>
        <w:rPr>
          <w:rFonts w:ascii="Times New Roman" w:hAnsi="Times New Roman"/>
          <w:sz w:val="28"/>
        </w:rPr>
      </w:pPr>
      <w:r>
        <w:rPr>
          <w:rFonts w:ascii="Times New Roman" w:hAnsi="Times New Roman"/>
          <w:sz w:val="28"/>
        </w:rPr>
      </w:r>
    </w:p>
    <w:p>
      <w:pPr>
        <w:pStyle w:val="Normal"/>
        <w:widowControl w:val="false"/>
        <w:numPr>
          <w:ilvl w:val="0"/>
          <w:numId w:val="0"/>
        </w:numPr>
        <w:tabs>
          <w:tab w:val="clear" w:pos="708"/>
          <w:tab w:val="left" w:pos="9214" w:leader="none"/>
        </w:tabs>
        <w:spacing w:lineRule="exact" w:line="240" w:before="0" w:after="0"/>
        <w:ind w:hanging="0" w:left="9912" w:right="0"/>
        <w:jc w:val="center"/>
        <w:outlineLvl w:val="1"/>
        <w:rPr>
          <w:rFonts w:ascii="Times New Roman" w:hAnsi="Times New Roman"/>
          <w:sz w:val="28"/>
        </w:rPr>
      </w:pPr>
      <w:r>
        <w:rPr>
          <w:rFonts w:ascii="Times New Roman" w:hAnsi="Times New Roman"/>
          <w:sz w:val="28"/>
        </w:rPr>
        <w:t xml:space="preserve">к муниципальной программе </w:t>
      </w:r>
    </w:p>
    <w:p>
      <w:pPr>
        <w:pStyle w:val="Normal"/>
        <w:widowControl w:val="false"/>
        <w:numPr>
          <w:ilvl w:val="0"/>
          <w:numId w:val="0"/>
        </w:numPr>
        <w:tabs>
          <w:tab w:val="clear" w:pos="708"/>
          <w:tab w:val="left" w:pos="9214" w:leader="none"/>
        </w:tabs>
        <w:spacing w:lineRule="exact" w:line="240" w:before="0" w:after="0"/>
        <w:ind w:hanging="0" w:left="9912" w:right="0"/>
        <w:jc w:val="center"/>
        <w:outlineLvl w:val="1"/>
        <w:rPr>
          <w:rFonts w:ascii="Times New Roman" w:hAnsi="Times New Roman"/>
          <w:sz w:val="28"/>
        </w:rPr>
      </w:pPr>
      <w:r>
        <w:rPr>
          <w:rFonts w:ascii="Times New Roman" w:hAnsi="Times New Roman"/>
          <w:sz w:val="28"/>
        </w:rPr>
        <w:t>Андроповского муниципального округа Ставропольского края</w:t>
      </w:r>
    </w:p>
    <w:p>
      <w:pPr>
        <w:pStyle w:val="Normal"/>
        <w:widowControl w:val="false"/>
        <w:numPr>
          <w:ilvl w:val="0"/>
          <w:numId w:val="0"/>
        </w:numPr>
        <w:tabs>
          <w:tab w:val="clear" w:pos="708"/>
          <w:tab w:val="left" w:pos="9214" w:leader="none"/>
        </w:tabs>
        <w:spacing w:lineRule="exact" w:line="240" w:before="0" w:after="0"/>
        <w:ind w:hanging="0" w:left="9912" w:right="0"/>
        <w:jc w:val="center"/>
        <w:outlineLvl w:val="1"/>
        <w:rPr>
          <w:rFonts w:ascii="Times New Roman" w:hAnsi="Times New Roman"/>
          <w:sz w:val="28"/>
        </w:rPr>
      </w:pPr>
      <w:r>
        <w:rPr>
          <w:rFonts w:ascii="Times New Roman" w:hAnsi="Times New Roman"/>
          <w:sz w:val="28"/>
        </w:rPr>
        <w:t>«Формирование современной городской среды»</w:t>
      </w:r>
    </w:p>
    <w:p>
      <w:pPr>
        <w:pStyle w:val="Normal"/>
        <w:widowControl w:val="false"/>
        <w:numPr>
          <w:ilvl w:val="0"/>
          <w:numId w:val="0"/>
        </w:numPr>
        <w:tabs>
          <w:tab w:val="clear" w:pos="708"/>
          <w:tab w:val="left" w:pos="9214" w:leader="none"/>
          <w:tab w:val="left" w:pos="10206" w:leader="none"/>
        </w:tabs>
        <w:spacing w:lineRule="exact" w:line="240" w:before="0" w:after="0"/>
        <w:ind w:hanging="0" w:left="0" w:right="0"/>
        <w:jc w:val="center"/>
        <w:outlineLvl w:val="1"/>
        <w:rPr>
          <w:rFonts w:ascii="Times New Roman" w:hAnsi="Times New Roman"/>
          <w:sz w:val="28"/>
        </w:rPr>
      </w:pPr>
      <w:r>
        <w:rPr>
          <w:rFonts w:ascii="Times New Roman" w:hAnsi="Times New Roman"/>
          <w:sz w:val="28"/>
        </w:rPr>
      </w:r>
    </w:p>
    <w:p>
      <w:pPr>
        <w:pStyle w:val="Normal"/>
        <w:widowControl w:val="false"/>
        <w:numPr>
          <w:ilvl w:val="0"/>
          <w:numId w:val="0"/>
        </w:numPr>
        <w:tabs>
          <w:tab w:val="clear" w:pos="708"/>
          <w:tab w:val="left" w:pos="9214" w:leader="none"/>
          <w:tab w:val="left" w:pos="10206" w:leader="none"/>
        </w:tabs>
        <w:spacing w:lineRule="exact" w:line="240" w:before="0" w:after="200"/>
        <w:ind w:hanging="0" w:left="10206" w:right="0"/>
        <w:contextualSpacing/>
        <w:jc w:val="right"/>
        <w:outlineLvl w:val="1"/>
        <w:rPr>
          <w:rFonts w:ascii="Times New Roman" w:hAnsi="Times New Roman"/>
          <w:sz w:val="28"/>
        </w:rPr>
      </w:pPr>
      <w:r>
        <w:rPr>
          <w:rFonts w:ascii="Times New Roman" w:hAnsi="Times New Roman"/>
          <w:sz w:val="28"/>
        </w:rPr>
        <w:t>Таблица 3</w:t>
      </w:r>
    </w:p>
    <w:p>
      <w:pPr>
        <w:pStyle w:val="Normal"/>
        <w:widowControl w:val="false"/>
        <w:spacing w:lineRule="exact" w:line="240" w:before="0" w:after="0"/>
        <w:jc w:val="right"/>
        <w:rPr>
          <w:rFonts w:ascii="Times New Roman" w:hAnsi="Times New Roman"/>
          <w:sz w:val="28"/>
        </w:rPr>
      </w:pPr>
      <w:r>
        <w:rPr>
          <w:rFonts w:ascii="Times New Roman" w:hAnsi="Times New Roman"/>
          <w:sz w:val="28"/>
        </w:rPr>
      </w:r>
    </w:p>
    <w:p>
      <w:pPr>
        <w:pStyle w:val="Normal"/>
        <w:widowControl w:val="false"/>
        <w:spacing w:lineRule="exact" w:line="240" w:before="0" w:after="0"/>
        <w:jc w:val="center"/>
        <w:rPr>
          <w:rFonts w:ascii="Times New Roman" w:hAnsi="Times New Roman"/>
          <w:sz w:val="28"/>
        </w:rPr>
      </w:pPr>
      <w:r>
        <w:rPr>
          <w:rFonts w:ascii="Times New Roman" w:hAnsi="Times New Roman"/>
          <w:sz w:val="28"/>
        </w:rPr>
        <w:t>ОБЪЕМЫ И ИСТОЧНИКИ</w:t>
      </w:r>
    </w:p>
    <w:p>
      <w:pPr>
        <w:pStyle w:val="Normal"/>
        <w:widowControl w:val="false"/>
        <w:spacing w:lineRule="exact" w:line="240" w:before="0" w:after="0"/>
        <w:jc w:val="center"/>
        <w:rPr>
          <w:rFonts w:ascii="Times New Roman" w:hAnsi="Times New Roman"/>
          <w:sz w:val="28"/>
        </w:rPr>
      </w:pPr>
      <w:r>
        <w:rPr>
          <w:rFonts w:ascii="Times New Roman" w:hAnsi="Times New Roman"/>
          <w:sz w:val="28"/>
        </w:rPr>
      </w:r>
    </w:p>
    <w:p>
      <w:pPr>
        <w:pStyle w:val="Normal"/>
        <w:widowControl w:val="false"/>
        <w:spacing w:lineRule="exact" w:line="240" w:before="0" w:after="0"/>
        <w:jc w:val="center"/>
        <w:rPr>
          <w:rFonts w:ascii="Times New Roman" w:hAnsi="Times New Roman"/>
          <w:sz w:val="28"/>
        </w:rPr>
      </w:pPr>
      <w:r>
        <w:rPr>
          <w:rFonts w:ascii="Times New Roman" w:hAnsi="Times New Roman"/>
          <w:sz w:val="28"/>
        </w:rPr>
        <w:t>финансового обеспечения муниципальной Программы «Формирование современной городской среды»</w:t>
      </w:r>
    </w:p>
    <w:p>
      <w:pPr>
        <w:pStyle w:val="ConsPlusNormal11"/>
        <w:numPr>
          <w:ilvl w:val="0"/>
          <w:numId w:val="0"/>
        </w:numPr>
        <w:spacing w:lineRule="exact" w:line="240"/>
        <w:ind w:hanging="0" w:left="0" w:right="0"/>
        <w:jc w:val="center"/>
        <w:outlineLvl w:val="1"/>
        <w:rPr>
          <w:color w:themeColor="accent4" w:val="8064A2"/>
          <w:sz w:val="28"/>
        </w:rPr>
      </w:pPr>
      <w:r>
        <w:rPr>
          <w:color w:themeColor="accent4" w:val="8064A2"/>
          <w:sz w:val="28"/>
        </w:rPr>
        <w:t xml:space="preserve"> </w:t>
      </w:r>
      <w:r>
        <w:rPr>
          <w:color w:themeColor="accent4" w:val="8064A2"/>
          <w:sz w:val="28"/>
        </w:rPr>
        <w:t>(в редакции постановления от 27.12.2024 № 935)</w:t>
      </w:r>
    </w:p>
    <w:p>
      <w:pPr>
        <w:pStyle w:val="Normal"/>
        <w:rPr>
          <w:color w:themeColor="accent4" w:val="8064A2"/>
        </w:rPr>
      </w:pPr>
      <w:r>
        <w:rPr>
          <w:color w:themeColor="accent4" w:val="8064A2"/>
        </w:rPr>
      </w:r>
    </w:p>
    <w:p>
      <w:pPr>
        <w:pStyle w:val="Normal"/>
        <w:widowControl w:val="false"/>
        <w:spacing w:lineRule="auto" w:line="240" w:before="0" w:after="0"/>
        <w:jc w:val="center"/>
        <w:rPr>
          <w:rFonts w:ascii="Times New Roman" w:hAnsi="Times New Roman"/>
          <w:sz w:val="28"/>
        </w:rPr>
      </w:pPr>
      <w:r>
        <w:rPr>
          <w:rFonts w:ascii="Times New Roman" w:hAnsi="Times New Roman"/>
          <w:sz w:val="28"/>
        </w:rPr>
      </w:r>
    </w:p>
    <w:tbl>
      <w:tblPr>
        <w:tblStyle w:val="Style_5"/>
        <w:tblW w:w="15874" w:type="dxa"/>
        <w:jc w:val="left"/>
        <w:tblInd w:w="-743" w:type="dxa"/>
        <w:tblLayout w:type="fixed"/>
        <w:tblCellMar>
          <w:top w:w="0" w:type="dxa"/>
          <w:left w:w="108" w:type="dxa"/>
          <w:bottom w:w="0" w:type="dxa"/>
          <w:right w:w="108" w:type="dxa"/>
        </w:tblCellMar>
      </w:tblPr>
      <w:tblGrid>
        <w:gridCol w:w="709"/>
        <w:gridCol w:w="2976"/>
        <w:gridCol w:w="3544"/>
        <w:gridCol w:w="1417"/>
        <w:gridCol w:w="1356"/>
        <w:gridCol w:w="1479"/>
        <w:gridCol w:w="1559"/>
        <w:gridCol w:w="1418"/>
        <w:gridCol w:w="1414"/>
      </w:tblGrid>
      <w:tr>
        <w:trPr/>
        <w:tc>
          <w:tcPr>
            <w:tcW w:w="709"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 xml:space="preserve">№ </w:t>
            </w:r>
            <w:r>
              <w:rPr>
                <w:rFonts w:ascii="Times New Roman" w:hAnsi="Times New Roman"/>
                <w:color w:themeColor="accent4" w:val="8064A2"/>
                <w:spacing w:val="0"/>
                <w:kern w:val="0"/>
                <w:sz w:val="28"/>
                <w:szCs w:val="20"/>
              </w:rPr>
              <w:t>п/п</w:t>
            </w:r>
          </w:p>
        </w:tc>
        <w:tc>
          <w:tcPr>
            <w:tcW w:w="2976"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Наименование Программы, подпрограммы, основного мероприятия подпрограммы (Программы)</w:t>
            </w:r>
          </w:p>
        </w:tc>
        <w:tc>
          <w:tcPr>
            <w:tcW w:w="3544"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Источники финансового обеспечения по ответственному исполнителю, соисполнителю программы, подпрограммы, основному мероприятию подпрограммы (Программы)</w:t>
            </w:r>
          </w:p>
        </w:tc>
        <w:tc>
          <w:tcPr>
            <w:tcW w:w="8643" w:type="dxa"/>
            <w:gridSpan w:val="6"/>
            <w:tcBorders>
              <w:top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Объемы финансового обеспечения по годам (тыс. рублей)</w:t>
            </w:r>
          </w:p>
        </w:tc>
      </w:tr>
      <w:tr>
        <w:trPr/>
        <w:tc>
          <w:tcPr>
            <w:tcW w:w="709"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1417" w:type="dxa"/>
            <w:tcBorders>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2021 год</w:t>
            </w:r>
          </w:p>
        </w:tc>
        <w:tc>
          <w:tcPr>
            <w:tcW w:w="1356" w:type="dxa"/>
            <w:tcBorders>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2022 год</w:t>
            </w:r>
          </w:p>
        </w:tc>
        <w:tc>
          <w:tcPr>
            <w:tcW w:w="1479" w:type="dxa"/>
            <w:tcBorders>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2023 год</w:t>
            </w:r>
          </w:p>
        </w:tc>
        <w:tc>
          <w:tcPr>
            <w:tcW w:w="1559" w:type="dxa"/>
            <w:tcBorders>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2024 год</w:t>
            </w:r>
          </w:p>
        </w:tc>
        <w:tc>
          <w:tcPr>
            <w:tcW w:w="1418" w:type="dxa"/>
            <w:tcBorders>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2025 год</w:t>
            </w:r>
          </w:p>
        </w:tc>
        <w:tc>
          <w:tcPr>
            <w:tcW w:w="1414" w:type="dxa"/>
            <w:tcBorders>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2026 год</w:t>
            </w:r>
          </w:p>
        </w:tc>
      </w:tr>
    </w:tbl>
    <w:p>
      <w:pPr>
        <w:pStyle w:val="Normal"/>
        <w:widowControl w:val="false"/>
        <w:spacing w:lineRule="auto" w:line="240" w:before="0" w:after="0"/>
        <w:rPr>
          <w:rFonts w:ascii="Times New Roman" w:hAnsi="Times New Roman"/>
          <w:color w:themeColor="accent4" w:val="8064A2"/>
          <w:sz w:val="4"/>
        </w:rPr>
      </w:pPr>
      <w:r>
        <w:rPr>
          <w:rFonts w:ascii="Times New Roman" w:hAnsi="Times New Roman"/>
          <w:color w:themeColor="accent4" w:val="8064A2"/>
          <w:sz w:val="4"/>
        </w:rPr>
      </w:r>
    </w:p>
    <w:tbl>
      <w:tblPr>
        <w:tblStyle w:val="Style_5"/>
        <w:tblW w:w="15874" w:type="dxa"/>
        <w:jc w:val="left"/>
        <w:tblInd w:w="-743" w:type="dxa"/>
        <w:tblLayout w:type="fixed"/>
        <w:tblCellMar>
          <w:top w:w="0" w:type="dxa"/>
          <w:left w:w="108" w:type="dxa"/>
          <w:bottom w:w="0" w:type="dxa"/>
          <w:right w:w="108" w:type="dxa"/>
        </w:tblCellMar>
      </w:tblPr>
      <w:tblGrid>
        <w:gridCol w:w="709"/>
        <w:gridCol w:w="2976"/>
        <w:gridCol w:w="3544"/>
        <w:gridCol w:w="1417"/>
        <w:gridCol w:w="1356"/>
        <w:gridCol w:w="1481"/>
        <w:gridCol w:w="1559"/>
        <w:gridCol w:w="1416"/>
        <w:gridCol w:w="1414"/>
      </w:tblGrid>
      <w:tr>
        <w:trPr>
          <w:tblHeader w:val="true"/>
        </w:trPr>
        <w:tc>
          <w:tcPr>
            <w:tcW w:w="70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w:t>
            </w:r>
          </w:p>
        </w:tc>
        <w:tc>
          <w:tcPr>
            <w:tcW w:w="297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w:t>
            </w:r>
          </w:p>
        </w:tc>
        <w:tc>
          <w:tcPr>
            <w:tcW w:w="354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w:t>
            </w:r>
          </w:p>
        </w:tc>
        <w:tc>
          <w:tcPr>
            <w:tcW w:w="1417"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4</w:t>
            </w:r>
          </w:p>
        </w:tc>
        <w:tc>
          <w:tcPr>
            <w:tcW w:w="135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5</w:t>
            </w:r>
          </w:p>
        </w:tc>
        <w:tc>
          <w:tcPr>
            <w:tcW w:w="1481"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6</w:t>
            </w:r>
          </w:p>
        </w:tc>
        <w:tc>
          <w:tcPr>
            <w:tcW w:w="1559"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7</w:t>
            </w:r>
          </w:p>
        </w:tc>
        <w:tc>
          <w:tcPr>
            <w:tcW w:w="1416"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8</w:t>
            </w:r>
          </w:p>
        </w:tc>
        <w:tc>
          <w:tcPr>
            <w:tcW w:w="1414" w:type="dxa"/>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9</w:t>
            </w:r>
          </w:p>
        </w:tc>
      </w:tr>
      <w:tr>
        <w:trPr/>
        <w:tc>
          <w:tcPr>
            <w:tcW w:w="709" w:type="dxa"/>
            <w:vMerge w:val="restart"/>
            <w:tcBorders>
              <w:top w:val="single" w:sz="4" w:space="0" w:color="000000"/>
            </w:tcBorders>
            <w:shd w:fill="auto" w:val="clear"/>
          </w:tcPr>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r>
          </w:p>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2976" w:type="dxa"/>
            <w:vMerge w:val="restart"/>
            <w:tcBorders>
              <w:top w:val="single" w:sz="4" w:space="0" w:color="000000"/>
            </w:tcBorders>
            <w:shd w:fill="auto" w:val="clear"/>
          </w:tcPr>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Программа «Формирование современной городской среды»</w:t>
            </w:r>
          </w:p>
        </w:tc>
        <w:tc>
          <w:tcPr>
            <w:tcW w:w="3544" w:type="dxa"/>
            <w:tcBorders>
              <w:top w:val="single" w:sz="4" w:space="0" w:color="000000"/>
            </w:tcBorders>
            <w:shd w:fill="auto" w:val="clear"/>
            <w:vAlign w:val="bottom"/>
          </w:tcPr>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Всего:</w:t>
            </w:r>
          </w:p>
        </w:tc>
        <w:tc>
          <w:tcPr>
            <w:tcW w:w="1417" w:type="dxa"/>
            <w:tcBorders>
              <w:top w:val="single" w:sz="4" w:space="0" w:color="000000"/>
            </w:tcBorders>
            <w:shd w:fill="auto" w:val="clear"/>
          </w:tcPr>
          <w:p>
            <w:pPr>
              <w:pStyle w:val="Normal"/>
              <w:widowControl w:val="false"/>
              <w:numPr>
                <w:ilvl w:val="0"/>
                <w:numId w:val="0"/>
              </w:numPr>
              <w:spacing w:lineRule="auto" w:line="240" w:before="0" w:after="0"/>
              <w:ind w:hanging="0" w:left="0" w:right="0"/>
              <w:jc w:val="center"/>
              <w:outlineLvl w:val="2"/>
              <w:rPr>
                <w:rFonts w:ascii="Times New Roman" w:hAnsi="Times New Roman"/>
                <w:color w:themeColor="accent4" w:val="8064A2"/>
                <w:sz w:val="28"/>
              </w:rPr>
            </w:pPr>
            <w:r>
              <w:rPr>
                <w:rFonts w:ascii="Times New Roman" w:hAnsi="Times New Roman"/>
                <w:color w:themeColor="accent4" w:val="8064A2"/>
                <w:spacing w:val="0"/>
                <w:kern w:val="0"/>
                <w:sz w:val="28"/>
                <w:szCs w:val="20"/>
              </w:rPr>
              <w:t>32 273,90</w:t>
            </w:r>
          </w:p>
        </w:tc>
        <w:tc>
          <w:tcPr>
            <w:tcW w:w="1356" w:type="dxa"/>
            <w:tcBorders>
              <w:top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27 352,25</w:t>
            </w:r>
          </w:p>
        </w:tc>
        <w:tc>
          <w:tcPr>
            <w:tcW w:w="1481" w:type="dxa"/>
            <w:tcBorders>
              <w:top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50 502,34</w:t>
            </w:r>
          </w:p>
        </w:tc>
        <w:tc>
          <w:tcPr>
            <w:tcW w:w="1559" w:type="dxa"/>
            <w:tcBorders>
              <w:top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51 118,41</w:t>
            </w:r>
          </w:p>
        </w:tc>
        <w:tc>
          <w:tcPr>
            <w:tcW w:w="1416" w:type="dxa"/>
            <w:tcBorders>
              <w:top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36 840,05</w:t>
            </w:r>
          </w:p>
        </w:tc>
        <w:tc>
          <w:tcPr>
            <w:tcW w:w="1414" w:type="dxa"/>
            <w:tcBorders>
              <w:top w:val="single" w:sz="4" w:space="0" w:color="000000"/>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средства бюджета Андроповского муниципального округа Ставропольского края,</w:t>
            </w:r>
          </w:p>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 т.ч. предусмотренные:</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32 273,90</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27 3</w:t>
            </w:r>
            <w:bookmarkStart w:id="1" w:name="_GoBack"/>
            <w:bookmarkEnd w:id="1"/>
            <w:r>
              <w:rPr>
                <w:rFonts w:ascii="Times New Roman" w:hAnsi="Times New Roman"/>
                <w:color w:themeColor="accent4" w:val="8064A2"/>
                <w:spacing w:val="0"/>
                <w:kern w:val="0"/>
                <w:sz w:val="28"/>
                <w:szCs w:val="20"/>
              </w:rPr>
              <w:t>52,25</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50 502,34</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51 118,41</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36 840,05</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администрацией Андроповского муниципального округа Ставропольского края (далее – администрация)</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868,06</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1 336,49</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1 597,19</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2 132,63</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tabs>
                <w:tab w:val="clear" w:pos="708"/>
                <w:tab w:val="left" w:pos="2129" w:leader="none"/>
              </w:tabs>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Отделом образования администрации Андроповского муниципального округа Ставропольского края</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1 640,23</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795,75</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546,51</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Отделом культуры администрации Андроповского муниципального округа Ставропольского края (далее – Отдел культуры)</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14 655,03</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7 828,26</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7 798,3</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1 883,9</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2 110,61</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территориальными отделами администрации Андроповского муниципального округа (далее – территориальные отделы)</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19 401,88</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17 870,10</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41 367,55</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47 063,88</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32  589,81</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 том числе за счет межбюджетных трансфертов, предусмотренные:</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18 771,25</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12 991,28</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34 286,96</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34 166,46</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30 552,11</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администрация Андроповского муниципального округа Ставропольского</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1 214,42</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r>
      <w:tr>
        <w:trPr/>
        <w:tc>
          <w:tcPr>
            <w:tcW w:w="709"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Отделу культуры</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10 677,15</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4 035,30</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4 099,03</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833,14</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875,61</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территориальным отделам</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8 094,10</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8 955,97</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30 187,93</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33 333,32</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28 462,08</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внебюджетные средства и иные источники</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top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средства участников Программы (юридических лиц)</w:t>
            </w:r>
          </w:p>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restart"/>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w:t>
            </w:r>
          </w:p>
        </w:tc>
        <w:tc>
          <w:tcPr>
            <w:tcW w:w="2976" w:type="dxa"/>
            <w:vMerge w:val="restart"/>
            <w:tcBorders/>
            <w:shd w:fill="auto" w:val="clear"/>
          </w:tcPr>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Подпрограмма «Современная городская среда»</w:t>
            </w:r>
          </w:p>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r>
          </w:p>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3544" w:type="dxa"/>
            <w:tcBorders/>
            <w:shd w:fill="FFFFFF" w:val="clear"/>
            <w:vAlign w:val="bottom"/>
          </w:tcPr>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 </w:t>
            </w:r>
            <w:r>
              <w:rPr>
                <w:rFonts w:ascii="Times New Roman" w:hAnsi="Times New Roman"/>
                <w:color w:themeColor="accent4" w:val="8064A2"/>
                <w:spacing w:val="0"/>
                <w:kern w:val="0"/>
                <w:sz w:val="28"/>
                <w:szCs w:val="20"/>
              </w:rPr>
              <w:t>Всего:</w:t>
            </w:r>
          </w:p>
        </w:tc>
        <w:tc>
          <w:tcPr>
            <w:tcW w:w="1417" w:type="dxa"/>
            <w:tcBorders/>
            <w:shd w:fill="auto" w:val="clear"/>
          </w:tcPr>
          <w:p>
            <w:pPr>
              <w:pStyle w:val="Normal"/>
              <w:widowControl w:val="false"/>
              <w:numPr>
                <w:ilvl w:val="0"/>
                <w:numId w:val="0"/>
              </w:numPr>
              <w:spacing w:lineRule="auto" w:line="240" w:before="0" w:after="0"/>
              <w:ind w:hanging="0" w:left="0" w:right="0"/>
              <w:jc w:val="center"/>
              <w:outlineLvl w:val="2"/>
              <w:rPr>
                <w:rFonts w:ascii="Times New Roman" w:hAnsi="Times New Roman"/>
                <w:color w:themeColor="accent4" w:val="8064A2"/>
                <w:sz w:val="28"/>
              </w:rPr>
            </w:pPr>
            <w:r>
              <w:rPr>
                <w:rFonts w:ascii="Times New Roman" w:hAnsi="Times New Roman"/>
                <w:color w:themeColor="accent4" w:val="8064A2"/>
                <w:spacing w:val="0"/>
                <w:kern w:val="0"/>
                <w:sz w:val="28"/>
                <w:szCs w:val="20"/>
              </w:rPr>
              <w:t>7 840,97</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460,98</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19 141,13</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20 993,24</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21 901,10</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средства бюджета Андроповского муниципального округа Ставропольского края,</w:t>
            </w:r>
          </w:p>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 т.ч. предусмотренные:</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7 840,97</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460,98</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19 141,13</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20 993,24</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21 901,10</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Курсавскому территориальному отделу администрации Андроповского муниципального округа Ставропольского края (далее – Курсавский территориальный отдел)</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460,98</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19 141,13</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20 993,24</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21 901,10</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Отделу культуры</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7 840,97</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 том числе за счет межбюджетных трансфертов, предусмотренные:</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7 415,06</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19 121,99</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20 642,58</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21 879,20</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внебюджетные средства и иные источники</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средства участников Программы (юридических лиц)</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15872" w:type="dxa"/>
            <w:gridSpan w:val="9"/>
            <w:tcBorders/>
            <w:shd w:fill="auto" w:val="clear"/>
          </w:tcPr>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в том числе следующие основные мероприятия:</w:t>
            </w:r>
          </w:p>
        </w:tc>
      </w:tr>
      <w:tr>
        <w:trPr/>
        <w:tc>
          <w:tcPr>
            <w:tcW w:w="709" w:type="dxa"/>
            <w:vMerge w:val="restart"/>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1.1</w:t>
            </w:r>
          </w:p>
        </w:tc>
        <w:tc>
          <w:tcPr>
            <w:tcW w:w="2976" w:type="dxa"/>
            <w:vMerge w:val="restart"/>
            <w:tcBorders/>
            <w:shd w:fill="auto" w:val="clear"/>
          </w:tcPr>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Основное мероприятие:</w:t>
            </w:r>
          </w:p>
          <w:p>
            <w:pPr>
              <w:pStyle w:val="Normal"/>
              <w:widowControl w:val="false"/>
              <w:spacing w:lineRule="auto" w:line="240" w:before="0" w:after="0"/>
              <w:ind w:hanging="0" w:left="0" w:right="0"/>
              <w:jc w:val="both"/>
              <w:rPr>
                <w:rFonts w:ascii="Times New Roman" w:hAnsi="Times New Roman"/>
                <w:color w:themeColor="accent4" w:val="8064A2"/>
                <w:sz w:val="28"/>
              </w:rPr>
            </w:pPr>
            <w:r>
              <w:rPr>
                <w:rFonts w:ascii="Times New Roman" w:hAnsi="Times New Roman"/>
                <w:color w:themeColor="accent4" w:val="8064A2"/>
                <w:spacing w:val="0"/>
                <w:kern w:val="0"/>
                <w:sz w:val="28"/>
                <w:szCs w:val="20"/>
              </w:rPr>
              <w:t>Региональный проект «Формирование комфортной городской среды»</w:t>
            </w:r>
          </w:p>
        </w:tc>
        <w:tc>
          <w:tcPr>
            <w:tcW w:w="3544" w:type="dxa"/>
            <w:tcBorders/>
            <w:shd w:fill="auto" w:val="clear"/>
            <w:vAlign w:val="bottom"/>
          </w:tcPr>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Всего:</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7 840,97</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460,98</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19 141,13</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20 663,24</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21 901,10</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средства бюджета Андроповского муниципального округа Ставропольского края,</w:t>
            </w:r>
          </w:p>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 т.ч. предусмотренные:</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7 840,97</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Курсавскому территориальному отделу</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19 141,13</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20 663,24</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21 901,10</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Отделу культуры</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7 840,97</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 том числе за счет межбюджетных трансфертов, предусмотренные:</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7 415,06</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19 121,99</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20 642,58</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21 879,20</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внебюджетные средства и иные источники</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средства участников Программы (юридических лиц)</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restart"/>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1.2.</w:t>
            </w:r>
          </w:p>
        </w:tc>
        <w:tc>
          <w:tcPr>
            <w:tcW w:w="2976" w:type="dxa"/>
            <w:vMerge w:val="restart"/>
            <w:tcBorders/>
            <w:shd w:fill="auto" w:val="clear"/>
            <w:vAlign w:val="bottom"/>
          </w:tcPr>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«Основное мероприятие «Разработка дизайн-проектов, сметной документации на выполнение работ по благоустройству общественных территорий (в том числе проведение проверки правильности применения сметных нормативов, индексов и методологии выполнения сметной документации), осуществление функций строительного контроля за выполнением работ по благоустройству общественных территорий»</w:t>
            </w:r>
          </w:p>
        </w:tc>
        <w:tc>
          <w:tcPr>
            <w:tcW w:w="3544" w:type="dxa"/>
            <w:tcBorders/>
            <w:shd w:fill="auto" w:val="clear"/>
            <w:vAlign w:val="bottom"/>
          </w:tcPr>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Всего:</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330,0</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vAlign w:val="bottom"/>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средства бюджета Андроповского муниципального округа Ставропольского края,</w:t>
            </w:r>
          </w:p>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 т.ч. предусмотренные:</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330,0</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vAlign w:val="bottom"/>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Курсавскому территориальному отделу</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330,0</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vAlign w:val="bottom"/>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 том числе за счет межбюджетных трансфертов, предусмотренные:</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vAlign w:val="bottom"/>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внебюджетные средства и иные источники</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1.3.</w:t>
            </w:r>
          </w:p>
        </w:tc>
        <w:tc>
          <w:tcPr>
            <w:tcW w:w="2976" w:type="dxa"/>
            <w:tcBorders/>
            <w:shd w:fill="auto" w:val="clear"/>
            <w:vAlign w:val="bottom"/>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Основное мероприятие «Проведение анализа текущего состояния дворовых территорий муниципального округа в рамках реализации регионального проекта «Формирование современной городской среды»</w:t>
            </w:r>
          </w:p>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2187" w:type="dxa"/>
            <w:gridSpan w:val="7"/>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Не требует финансирования</w:t>
            </w:r>
          </w:p>
        </w:tc>
      </w:tr>
      <w:tr>
        <w:trPr/>
        <w:tc>
          <w:tcPr>
            <w:tcW w:w="709" w:type="dxa"/>
            <w:vMerge w:val="restart"/>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w:t>
            </w:r>
          </w:p>
        </w:tc>
        <w:tc>
          <w:tcPr>
            <w:tcW w:w="2976" w:type="dxa"/>
            <w:vMerge w:val="restart"/>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Подпрограмма: «Инициативные проекты граждан</w:t>
            </w:r>
          </w:p>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3544" w:type="dxa"/>
            <w:tcBorders/>
            <w:shd w:fill="auto" w:val="clear"/>
            <w:vAlign w:val="bottom"/>
          </w:tcPr>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Всего:</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24 432,93</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26 901,20</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31 361,21</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30 125,18</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14 938,95</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средства бюджета Андроповского муниципального округа Ставропольского края,</w:t>
            </w:r>
          </w:p>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 т.ч. предусмотренные:</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24 432,93</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26 901,20</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31 361,21</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30 125,18</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14 938,95</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администрации Андроповского муниципального округа Ставропольского края</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868,06</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1 336,49</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1 597,19</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2 139,63</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Отделу образования</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1 640,23</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795,75</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546,51</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Отделу культуры</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6 814,06</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7 828,26</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7 798,3</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1 883,9</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2 110,61</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территориальным отделам</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15 978,63</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17 409,12</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22 226,42</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26 097,58</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10 688,71</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 том числе за счет межбюджетных трансфертов, предусмотренные:</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17 918,27</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12 991,28</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15 164,97</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13 523,88</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8 672,91</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администрации Андроповского муниципального округа Ставропольского края</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1 214,42</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Отделу культуры</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6 163,11</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4 035,30</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4 099,03</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833,14</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875,61</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территориальным отделам,</w:t>
            </w:r>
          </w:p>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11 755,16</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8 955,97</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11 065,94</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12 690,77</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6 582,88</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внебюджетные средства и иные источники,</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средства участников Программы (юридических лиц), всего:</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15872" w:type="dxa"/>
            <w:gridSpan w:val="9"/>
            <w:tcBorders/>
            <w:shd w:fill="auto" w:val="clear"/>
            <w:vAlign w:val="bottom"/>
          </w:tcPr>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в том числе следующие основные мероприятия:</w:t>
            </w:r>
          </w:p>
        </w:tc>
      </w:tr>
      <w:tr>
        <w:trPr/>
        <w:tc>
          <w:tcPr>
            <w:tcW w:w="709" w:type="dxa"/>
            <w:vMerge w:val="restart"/>
            <w:tcBorders/>
            <w:shd w:fill="auto" w:val="clear"/>
          </w:tcPr>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2.1.</w:t>
            </w:r>
          </w:p>
        </w:tc>
        <w:tc>
          <w:tcPr>
            <w:tcW w:w="2976" w:type="dxa"/>
            <w:vMerge w:val="restart"/>
            <w:tcBorders/>
            <w:shd w:fill="auto" w:val="clear"/>
          </w:tcPr>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Основное мероприятие:</w:t>
            </w:r>
          </w:p>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Проекты развития территорий муниципальных образований, основанных на местных инициативах</w:t>
            </w:r>
          </w:p>
        </w:tc>
        <w:tc>
          <w:tcPr>
            <w:tcW w:w="3544" w:type="dxa"/>
            <w:tcBorders/>
            <w:shd w:fill="auto" w:val="clear"/>
            <w:vAlign w:val="bottom"/>
          </w:tcPr>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Всего:</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19 778,85</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21 027,94</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25 312,03</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22 153,16</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14 938,95</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средства бюджета Андроповского муниципального округа Ставропольского края,</w:t>
            </w:r>
          </w:p>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 т.ч. предусмотренные:</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19 778,85</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21 027,94</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25 312,03</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22 153,16</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14 938,95</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администрации Андроповского муниципального округа Ставропольского края</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2 139,63</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Отделу культуры</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5 648,19</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6 643,61</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6 794,85</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1 684,90</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2 110,61</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администрации Андроповского муниципального округа Ставропольского края</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2 110,61</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территориальным отделам</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14 130,67</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14 384,33</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18 517,18</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20 468,26</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10 688,71</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 том числе за счет межбюджетных трансфертов, предусмотренные:</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11 356,19</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12 991,28</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15 164,97</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13 523,08</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8 672,91</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администрации Андроповского муниципального округа Ставропольского края</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1 214,42</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Отделу культуры</w:t>
            </w:r>
          </w:p>
        </w:tc>
        <w:tc>
          <w:tcPr>
            <w:tcW w:w="1417" w:type="dxa"/>
            <w:tcBorders/>
            <w:shd w:fill="auto" w:val="clear"/>
          </w:tcPr>
          <w:p>
            <w:pPr>
              <w:pStyle w:val="Normal"/>
              <w:widowControl w:val="false"/>
              <w:tabs>
                <w:tab w:val="clear" w:pos="708"/>
                <w:tab w:val="center" w:pos="601" w:leader="none"/>
              </w:tabs>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3 262,08</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4 035,30</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4 099,03</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833,14</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875,61</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территориальным отделам</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8 094,10</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8 955,97</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11 065,94</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12 690,74</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6 582,88</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внебюджетные средства и иные источники,</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средства участников Программы (юридических лиц)</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2.2.</w:t>
            </w:r>
          </w:p>
        </w:tc>
        <w:tc>
          <w:tcPr>
            <w:tcW w:w="2976" w:type="dxa"/>
            <w:tcBorders/>
            <w:shd w:fill="auto" w:val="clear"/>
            <w:vAlign w:val="bottom"/>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Основное мероприятие «Проведение анализа текущего состояния дворовых и общественных территорий муниципального округа в рамках реализации Программы Поддержка проектов развития муниципальных образований Ставропольского края»</w:t>
            </w:r>
          </w:p>
        </w:tc>
        <w:tc>
          <w:tcPr>
            <w:tcW w:w="12187" w:type="dxa"/>
            <w:gridSpan w:val="7"/>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Не требует финансирования</w:t>
            </w:r>
          </w:p>
        </w:tc>
      </w:tr>
      <w:tr>
        <w:trPr/>
        <w:tc>
          <w:tcPr>
            <w:tcW w:w="709" w:type="dxa"/>
            <w:vMerge w:val="restart"/>
            <w:tcBorders/>
            <w:shd w:fill="auto" w:val="clear"/>
          </w:tcPr>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2.3.</w:t>
            </w:r>
          </w:p>
        </w:tc>
        <w:tc>
          <w:tcPr>
            <w:tcW w:w="2976" w:type="dxa"/>
            <w:vMerge w:val="restart"/>
            <w:tcBorders/>
            <w:shd w:fill="auto" w:val="clear"/>
          </w:tcPr>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Основное мероприятие: «Осуществление проектов инициативного бюджетирования»</w:t>
            </w:r>
          </w:p>
        </w:tc>
        <w:tc>
          <w:tcPr>
            <w:tcW w:w="3544" w:type="dxa"/>
            <w:tcBorders/>
            <w:shd w:fill="auto" w:val="clear"/>
            <w:vAlign w:val="bottom"/>
          </w:tcPr>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Всего:</w:t>
            </w:r>
          </w:p>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417" w:type="dxa"/>
            <w:vMerge w:val="restart"/>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4 654,08</w:t>
            </w:r>
          </w:p>
        </w:tc>
        <w:tc>
          <w:tcPr>
            <w:tcW w:w="1356" w:type="dxa"/>
            <w:vMerge w:val="restart"/>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5 873,26</w:t>
            </w:r>
          </w:p>
        </w:tc>
        <w:tc>
          <w:tcPr>
            <w:tcW w:w="1481" w:type="dxa"/>
            <w:vMerge w:val="restart"/>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6 049,18</w:t>
            </w:r>
          </w:p>
        </w:tc>
        <w:tc>
          <w:tcPr>
            <w:tcW w:w="1559" w:type="dxa"/>
            <w:vMerge w:val="restart"/>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7 972,02</w:t>
            </w:r>
          </w:p>
        </w:tc>
        <w:tc>
          <w:tcPr>
            <w:tcW w:w="1416" w:type="dxa"/>
            <w:vMerge w:val="restart"/>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vMerge w:val="restart"/>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vAlign w:val="bottom"/>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средства бюджета Андроповского муниципального округа Ставропольского края,</w:t>
            </w:r>
          </w:p>
          <w:p>
            <w:pPr>
              <w:pStyle w:val="Normal"/>
              <w:widowControl w:val="false"/>
              <w:spacing w:lineRule="auto" w:line="240" w:before="0" w:after="0"/>
              <w:ind w:hanging="0" w:left="0" w:right="0"/>
              <w:jc w:val="left"/>
              <w:rPr>
                <w:rFonts w:ascii="Times New Roman" w:hAnsi="Times New Roman"/>
                <w:color w:themeColor="accent4" w:val="8064A2"/>
                <w:sz w:val="28"/>
              </w:rPr>
            </w:pPr>
            <w:r>
              <w:rPr>
                <w:rFonts w:ascii="Times New Roman" w:hAnsi="Times New Roman"/>
                <w:color w:themeColor="accent4" w:val="8064A2"/>
                <w:spacing w:val="0"/>
                <w:kern w:val="0"/>
                <w:sz w:val="28"/>
                <w:szCs w:val="20"/>
              </w:rPr>
              <w:t>в т.ч. предусмотренные:</w:t>
            </w:r>
          </w:p>
        </w:tc>
        <w:tc>
          <w:tcPr>
            <w:tcW w:w="1417"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135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1481"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155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141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1414"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администрации Андроповского муниципального округа Ставропольского края</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868,06</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1 336,49</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1 597,19</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Отделу образования</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1 640,23</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795,75</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546,51</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Отделу культуры</w:t>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1 165,88</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1 184,65</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1 003,45</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199,0</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r>
        <w:trPr/>
        <w:tc>
          <w:tcPr>
            <w:tcW w:w="709"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2976" w:type="dxa"/>
            <w:vMerge w:val="continue"/>
            <w:tcBorders/>
            <w:shd w:fill="auto" w:val="clear"/>
          </w:tcPr>
          <w:p>
            <w:pPr>
              <w:pStyle w:val="Normal"/>
              <w:ind w:hanging="0" w:left="0" w:right="0"/>
              <w:jc w:val="left"/>
              <w:rPr>
                <w:spacing w:val="0"/>
                <w:kern w:val="0"/>
                <w:sz w:val="22"/>
                <w:szCs w:val="20"/>
              </w:rPr>
            </w:pPr>
            <w:r>
              <w:rPr>
                <w:spacing w:val="0"/>
                <w:kern w:val="0"/>
                <w:sz w:val="22"/>
                <w:szCs w:val="20"/>
              </w:rPr>
            </w:r>
          </w:p>
        </w:tc>
        <w:tc>
          <w:tcPr>
            <w:tcW w:w="354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территориальным отделам</w:t>
            </w:r>
          </w:p>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r>
          </w:p>
        </w:tc>
        <w:tc>
          <w:tcPr>
            <w:tcW w:w="1417"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1 847,97</w:t>
            </w:r>
          </w:p>
        </w:tc>
        <w:tc>
          <w:tcPr>
            <w:tcW w:w="135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3 024,80</w:t>
            </w:r>
          </w:p>
        </w:tc>
        <w:tc>
          <w:tcPr>
            <w:tcW w:w="1481"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3 709,24</w:t>
            </w:r>
          </w:p>
        </w:tc>
        <w:tc>
          <w:tcPr>
            <w:tcW w:w="1559"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5 629,32</w:t>
            </w:r>
          </w:p>
        </w:tc>
        <w:tc>
          <w:tcPr>
            <w:tcW w:w="1416"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c>
          <w:tcPr>
            <w:tcW w:w="1414" w:type="dxa"/>
            <w:tcBorders/>
            <w:shd w:fill="auto" w:val="clear"/>
          </w:tcPr>
          <w:p>
            <w:pPr>
              <w:pStyle w:val="Normal"/>
              <w:widowControl w:val="false"/>
              <w:spacing w:lineRule="auto" w:line="240" w:before="0" w:after="0"/>
              <w:ind w:hanging="0" w:left="0" w:right="0"/>
              <w:jc w:val="center"/>
              <w:rPr>
                <w:rFonts w:ascii="Times New Roman" w:hAnsi="Times New Roman"/>
                <w:color w:themeColor="accent4" w:val="8064A2"/>
                <w:sz w:val="28"/>
              </w:rPr>
            </w:pPr>
            <w:r>
              <w:rPr>
                <w:rFonts w:ascii="Times New Roman" w:hAnsi="Times New Roman"/>
                <w:color w:themeColor="accent4" w:val="8064A2"/>
                <w:spacing w:val="0"/>
                <w:kern w:val="0"/>
                <w:sz w:val="28"/>
                <w:szCs w:val="20"/>
              </w:rPr>
              <w:t>-</w:t>
            </w:r>
          </w:p>
        </w:tc>
      </w:tr>
    </w:tbl>
    <w:p>
      <w:pPr>
        <w:sectPr>
          <w:headerReference w:type="even" r:id="rId6"/>
          <w:headerReference w:type="default" r:id="rId7"/>
          <w:headerReference w:type="first" r:id="rId8"/>
          <w:type w:val="nextPage"/>
          <w:pgSz w:orient="landscape" w:w="16838" w:h="11906"/>
          <w:pgMar w:left="1134" w:right="1134" w:gutter="0" w:header="720" w:top="1985" w:footer="0" w:bottom="567"/>
          <w:pgNumType w:fmt="decimal"/>
          <w:formProt w:val="false"/>
          <w:titlePg/>
          <w:textDirection w:val="lrTb"/>
          <w:docGrid w:type="default" w:linePitch="100" w:charSpace="0"/>
        </w:sectPr>
        <w:pStyle w:val="Normal"/>
        <w:widowControl w:val="false"/>
        <w:spacing w:lineRule="exact" w:line="240" w:before="0" w:after="0"/>
        <w:rPr>
          <w:rFonts w:ascii="Times New Roman" w:hAnsi="Times New Roman"/>
          <w:sz w:val="28"/>
        </w:rPr>
      </w:pPr>
      <w:r>
        <w:rPr>
          <w:rFonts w:ascii="Times New Roman" w:hAnsi="Times New Roman"/>
          <w:sz w:val="28"/>
        </w:rPr>
      </w:r>
    </w:p>
    <w:p>
      <w:pPr>
        <w:pStyle w:val="Normal"/>
        <w:widowControl w:val="false"/>
        <w:tabs>
          <w:tab w:val="clear" w:pos="708"/>
          <w:tab w:val="left" w:pos="0" w:leader="none"/>
        </w:tabs>
        <w:spacing w:lineRule="exact" w:line="240" w:before="0" w:after="0"/>
        <w:ind w:hanging="0" w:left="4248" w:right="0"/>
        <w:jc w:val="center"/>
        <w:rPr>
          <w:rFonts w:ascii="Times New Roman" w:hAnsi="Times New Roman"/>
          <w:sz w:val="28"/>
        </w:rPr>
      </w:pPr>
      <w:r>
        <w:rPr>
          <w:rFonts w:ascii="Times New Roman" w:hAnsi="Times New Roman"/>
          <w:sz w:val="28"/>
        </w:rPr>
        <w:t>Приложение 7</w:t>
      </w:r>
    </w:p>
    <w:p>
      <w:pPr>
        <w:pStyle w:val="Normal"/>
        <w:widowControl w:val="false"/>
        <w:tabs>
          <w:tab w:val="clear" w:pos="708"/>
          <w:tab w:val="left" w:pos="0" w:leader="none"/>
        </w:tabs>
        <w:spacing w:lineRule="exact" w:line="240" w:before="0" w:after="0"/>
        <w:ind w:hanging="0" w:left="4248" w:right="0"/>
        <w:jc w:val="center"/>
        <w:rPr>
          <w:rFonts w:ascii="Times New Roman" w:hAnsi="Times New Roman"/>
          <w:sz w:val="16"/>
        </w:rPr>
      </w:pPr>
      <w:r>
        <w:rPr>
          <w:rFonts w:ascii="Times New Roman" w:hAnsi="Times New Roman"/>
          <w:sz w:val="16"/>
        </w:rPr>
      </w:r>
    </w:p>
    <w:p>
      <w:pPr>
        <w:pStyle w:val="Normal"/>
        <w:widowControl w:val="false"/>
        <w:numPr>
          <w:ilvl w:val="0"/>
          <w:numId w:val="0"/>
        </w:numPr>
        <w:spacing w:lineRule="exact" w:line="240" w:before="0" w:after="0"/>
        <w:ind w:hanging="0" w:left="4248" w:right="0"/>
        <w:jc w:val="center"/>
        <w:outlineLvl w:val="2"/>
        <w:rPr>
          <w:rFonts w:ascii="Times New Roman" w:hAnsi="Times New Roman"/>
          <w:sz w:val="28"/>
        </w:rPr>
      </w:pPr>
      <w:r>
        <w:rPr>
          <w:rFonts w:ascii="Times New Roman" w:hAnsi="Times New Roman"/>
          <w:sz w:val="28"/>
        </w:rPr>
        <w:t>к муниципальной программе</w:t>
      </w:r>
    </w:p>
    <w:p>
      <w:pPr>
        <w:pStyle w:val="Normal"/>
        <w:widowControl w:val="false"/>
        <w:numPr>
          <w:ilvl w:val="0"/>
          <w:numId w:val="0"/>
        </w:numPr>
        <w:spacing w:lineRule="exact" w:line="240" w:before="0" w:after="0"/>
        <w:ind w:hanging="0" w:left="4248" w:right="0"/>
        <w:jc w:val="center"/>
        <w:outlineLvl w:val="2"/>
        <w:rPr>
          <w:rFonts w:ascii="Times New Roman" w:hAnsi="Times New Roman"/>
          <w:sz w:val="28"/>
        </w:rPr>
      </w:pPr>
      <w:r>
        <w:rPr>
          <w:rFonts w:ascii="Times New Roman" w:hAnsi="Times New Roman"/>
          <w:sz w:val="28"/>
        </w:rPr>
        <w:t xml:space="preserve">Андроповского муниципального округа </w:t>
      </w:r>
    </w:p>
    <w:p>
      <w:pPr>
        <w:pStyle w:val="Normal"/>
        <w:widowControl w:val="false"/>
        <w:numPr>
          <w:ilvl w:val="0"/>
          <w:numId w:val="0"/>
        </w:numPr>
        <w:spacing w:lineRule="exact" w:line="240" w:before="0" w:after="0"/>
        <w:ind w:hanging="0" w:left="4248" w:right="0"/>
        <w:jc w:val="center"/>
        <w:outlineLvl w:val="2"/>
        <w:rPr>
          <w:rFonts w:ascii="Times New Roman" w:hAnsi="Times New Roman"/>
          <w:sz w:val="28"/>
        </w:rPr>
      </w:pPr>
      <w:r>
        <w:rPr>
          <w:rFonts w:ascii="Times New Roman" w:hAnsi="Times New Roman"/>
          <w:sz w:val="28"/>
        </w:rPr>
        <w:t xml:space="preserve">Ставропольского края </w:t>
      </w:r>
    </w:p>
    <w:p>
      <w:pPr>
        <w:pStyle w:val="Normal"/>
        <w:widowControl w:val="false"/>
        <w:numPr>
          <w:ilvl w:val="0"/>
          <w:numId w:val="0"/>
        </w:numPr>
        <w:spacing w:lineRule="exact" w:line="240" w:before="0" w:after="0"/>
        <w:ind w:hanging="0" w:left="4248" w:right="0"/>
        <w:jc w:val="center"/>
        <w:outlineLvl w:val="2"/>
        <w:rPr>
          <w:rFonts w:ascii="Times New Roman" w:hAnsi="Times New Roman"/>
          <w:caps/>
          <w:sz w:val="28"/>
        </w:rPr>
      </w:pPr>
      <w:r>
        <w:rPr>
          <w:rFonts w:ascii="Times New Roman" w:hAnsi="Times New Roman"/>
          <w:sz w:val="28"/>
        </w:rPr>
        <w:t>«Формирование современной городской среды»</w:t>
      </w:r>
    </w:p>
    <w:p>
      <w:pPr>
        <w:pStyle w:val="Normal"/>
        <w:widowControl w:val="false"/>
        <w:spacing w:lineRule="exact" w:line="240" w:before="0" w:after="0"/>
        <w:jc w:val="center"/>
        <w:rPr>
          <w:rFonts w:ascii="Times New Roman" w:hAnsi="Times New Roman"/>
          <w:caps/>
          <w:sz w:val="28"/>
        </w:rPr>
      </w:pPr>
      <w:r>
        <w:rPr>
          <w:rFonts w:ascii="Times New Roman" w:hAnsi="Times New Roman"/>
          <w:caps/>
          <w:sz w:val="28"/>
        </w:rPr>
      </w:r>
    </w:p>
    <w:p>
      <w:pPr>
        <w:pStyle w:val="Normal"/>
        <w:widowControl w:val="false"/>
        <w:spacing w:lineRule="exact" w:line="240" w:before="0" w:after="0"/>
        <w:jc w:val="center"/>
        <w:rPr>
          <w:rFonts w:ascii="Times New Roman" w:hAnsi="Times New Roman"/>
          <w:caps/>
          <w:sz w:val="28"/>
        </w:rPr>
      </w:pPr>
      <w:r>
        <w:rPr>
          <w:rFonts w:ascii="Times New Roman" w:hAnsi="Times New Roman"/>
          <w:caps/>
          <w:sz w:val="28"/>
        </w:rPr>
      </w:r>
    </w:p>
    <w:p>
      <w:pPr>
        <w:pStyle w:val="Normal"/>
        <w:widowControl w:val="false"/>
        <w:spacing w:lineRule="exact" w:line="240" w:before="0" w:after="0"/>
        <w:jc w:val="center"/>
        <w:rPr>
          <w:rFonts w:ascii="Times New Roman" w:hAnsi="Times New Roman"/>
          <w:caps/>
          <w:sz w:val="28"/>
        </w:rPr>
      </w:pPr>
      <w:r>
        <w:rPr>
          <w:rFonts w:ascii="Times New Roman" w:hAnsi="Times New Roman"/>
          <w:caps/>
          <w:sz w:val="28"/>
        </w:rPr>
        <w:t>АДРЕСНЫЙ ПЕРЕЧЕНЬ</w:t>
      </w:r>
    </w:p>
    <w:p>
      <w:pPr>
        <w:pStyle w:val="Normal"/>
        <w:widowControl w:val="false"/>
        <w:spacing w:lineRule="exact" w:line="240" w:before="0" w:after="0"/>
        <w:jc w:val="center"/>
        <w:rPr>
          <w:rFonts w:ascii="Times New Roman" w:hAnsi="Times New Roman"/>
          <w:sz w:val="28"/>
        </w:rPr>
      </w:pPr>
      <w:r>
        <w:rPr>
          <w:rFonts w:ascii="Times New Roman" w:hAnsi="Times New Roman"/>
          <w:sz w:val="28"/>
        </w:rPr>
      </w:r>
    </w:p>
    <w:p>
      <w:pPr>
        <w:pStyle w:val="Normal"/>
        <w:widowControl w:val="false"/>
        <w:spacing w:lineRule="exact" w:line="240" w:before="0" w:after="0"/>
        <w:jc w:val="center"/>
        <w:rPr>
          <w:rFonts w:ascii="Times New Roman" w:hAnsi="Times New Roman"/>
          <w:sz w:val="28"/>
        </w:rPr>
      </w:pPr>
      <w:r>
        <w:rPr>
          <w:rFonts w:ascii="Times New Roman" w:hAnsi="Times New Roman"/>
          <w:sz w:val="28"/>
        </w:rPr>
        <w:t>общественных территорий, благоустроенных в 2018-2020 годах</w:t>
      </w:r>
    </w:p>
    <w:p>
      <w:pPr>
        <w:pStyle w:val="Normal"/>
        <w:widowControl w:val="false"/>
        <w:spacing w:lineRule="exact" w:line="240" w:before="0" w:after="0"/>
        <w:jc w:val="center"/>
        <w:rPr>
          <w:rFonts w:ascii="Times New Roman" w:hAnsi="Times New Roman"/>
          <w:sz w:val="28"/>
        </w:rPr>
      </w:pPr>
      <w:r>
        <w:rPr>
          <w:rFonts w:ascii="Times New Roman" w:hAnsi="Times New Roman"/>
          <w:sz w:val="28"/>
        </w:rPr>
      </w:r>
    </w:p>
    <w:tbl>
      <w:tblPr>
        <w:tblStyle w:val="Style_5"/>
        <w:tblW w:w="9569" w:type="dxa"/>
        <w:jc w:val="left"/>
        <w:tblInd w:w="0" w:type="dxa"/>
        <w:tblLayout w:type="fixed"/>
        <w:tblCellMar>
          <w:top w:w="0" w:type="dxa"/>
          <w:left w:w="108" w:type="dxa"/>
          <w:bottom w:w="0" w:type="dxa"/>
          <w:right w:w="108" w:type="dxa"/>
        </w:tblCellMar>
      </w:tblPr>
      <w:tblGrid>
        <w:gridCol w:w="813"/>
        <w:gridCol w:w="5648"/>
        <w:gridCol w:w="3108"/>
      </w:tblGrid>
      <w:tr>
        <w:trPr>
          <w:trHeight w:val="1099" w:hRule="atLeast"/>
        </w:trPr>
        <w:tc>
          <w:tcPr>
            <w:tcW w:w="813" w:type="dxa"/>
            <w:tcBorders>
              <w:top w:val="single" w:sz="4" w:space="0" w:color="000000"/>
              <w:left w:val="single" w:sz="4" w:space="0" w:color="000000"/>
              <w:right w:val="single" w:sz="6" w:space="0" w:color="000000"/>
            </w:tcBorders>
            <w:vAlign w:val="center"/>
          </w:tcPr>
          <w:p>
            <w:pPr>
              <w:pStyle w:val="ConsPlusCell11"/>
              <w:widowControl/>
              <w:ind w:hanging="0" w:left="0" w:right="0"/>
              <w:jc w:val="center"/>
              <w:rPr>
                <w:spacing w:val="0"/>
                <w:kern w:val="0"/>
                <w:szCs w:val="20"/>
              </w:rPr>
            </w:pPr>
            <w:r>
              <w:rPr>
                <w:spacing w:val="0"/>
                <w:kern w:val="0"/>
                <w:szCs w:val="20"/>
              </w:rPr>
              <w:t>№</w:t>
            </w:r>
            <w:r>
              <w:rPr>
                <w:spacing w:val="0"/>
                <w:kern w:val="0"/>
                <w:szCs w:val="20"/>
              </w:rPr>
              <w:br/>
              <w:t>п/п</w:t>
            </w:r>
          </w:p>
        </w:tc>
        <w:tc>
          <w:tcPr>
            <w:tcW w:w="5648" w:type="dxa"/>
            <w:tcBorders>
              <w:top w:val="single" w:sz="4" w:space="0" w:color="000000"/>
              <w:left w:val="single" w:sz="6" w:space="0" w:color="000000"/>
              <w:right w:val="single" w:sz="6" w:space="0" w:color="000000"/>
            </w:tcBorders>
            <w:vAlign w:val="center"/>
          </w:tcPr>
          <w:p>
            <w:pPr>
              <w:pStyle w:val="ConsPlusCell11"/>
              <w:widowControl/>
              <w:ind w:hanging="0" w:left="-54" w:right="-28"/>
              <w:jc w:val="center"/>
              <w:rPr>
                <w:spacing w:val="-2"/>
              </w:rPr>
            </w:pPr>
            <w:r>
              <w:rPr>
                <w:spacing w:val="-2"/>
                <w:kern w:val="0"/>
                <w:szCs w:val="20"/>
              </w:rPr>
              <w:t>Адрес (местоположение) и наименование общественной территории</w:t>
            </w:r>
          </w:p>
        </w:tc>
        <w:tc>
          <w:tcPr>
            <w:tcW w:w="3108" w:type="dxa"/>
            <w:tcBorders>
              <w:top w:val="single" w:sz="4" w:space="0" w:color="000000"/>
              <w:left w:val="single" w:sz="6" w:space="0" w:color="000000"/>
              <w:right w:val="single" w:sz="6" w:space="0" w:color="000000"/>
            </w:tcBorders>
          </w:tcPr>
          <w:p>
            <w:pPr>
              <w:pStyle w:val="ConsPlusCell11"/>
              <w:widowControl/>
              <w:ind w:hanging="0" w:left="-54" w:right="-28"/>
              <w:jc w:val="center"/>
              <w:rPr>
                <w:spacing w:val="-2"/>
              </w:rPr>
            </w:pPr>
            <w:r>
              <w:rPr>
                <w:spacing w:val="-2"/>
                <w:kern w:val="0"/>
                <w:szCs w:val="20"/>
              </w:rPr>
              <w:t xml:space="preserve">Наименование государственной программы Ставропольского края, муниципальной программы </w:t>
            </w:r>
            <w:r>
              <w:rPr>
                <w:spacing w:val="0"/>
                <w:kern w:val="0"/>
                <w:szCs w:val="20"/>
              </w:rPr>
              <w:t>Андроповского муниципального округа Ставропольского края</w:t>
            </w:r>
            <w:r>
              <w:rPr>
                <w:i/>
                <w:spacing w:val="0"/>
                <w:kern w:val="0"/>
                <w:szCs w:val="20"/>
                <w:u w:val="single"/>
              </w:rPr>
              <w:t xml:space="preserve"> </w:t>
            </w:r>
            <w:r>
              <w:rPr>
                <w:spacing w:val="-2"/>
                <w:kern w:val="0"/>
                <w:szCs w:val="20"/>
              </w:rPr>
              <w:t>за счет средств которой осуществлено/планируется благоустройство общественных территорий</w:t>
            </w:r>
          </w:p>
          <w:p>
            <w:pPr>
              <w:pStyle w:val="ConsPlusCell11"/>
              <w:widowControl/>
              <w:ind w:hanging="0" w:left="-54" w:right="-28"/>
              <w:jc w:val="center"/>
              <w:rPr>
                <w:spacing w:val="-2"/>
              </w:rPr>
            </w:pPr>
            <w:r>
              <w:rPr>
                <w:spacing w:val="-2"/>
                <w:kern w:val="0"/>
                <w:szCs w:val="20"/>
              </w:rPr>
            </w:r>
          </w:p>
        </w:tc>
      </w:tr>
    </w:tbl>
    <w:p>
      <w:pPr>
        <w:pStyle w:val="Normal"/>
        <w:spacing w:lineRule="auto" w:line="240" w:before="0" w:after="0"/>
        <w:rPr>
          <w:rFonts w:ascii="Times New Roman" w:hAnsi="Times New Roman"/>
          <w:sz w:val="2"/>
        </w:rPr>
      </w:pPr>
      <w:r>
        <w:rPr>
          <w:rFonts w:ascii="Times New Roman" w:hAnsi="Times New Roman"/>
          <w:sz w:val="2"/>
        </w:rPr>
      </w:r>
    </w:p>
    <w:tbl>
      <w:tblPr>
        <w:tblStyle w:val="Style_5"/>
        <w:tblW w:w="9807" w:type="dxa"/>
        <w:jc w:val="left"/>
        <w:tblInd w:w="0" w:type="dxa"/>
        <w:tblLayout w:type="fixed"/>
        <w:tblCellMar>
          <w:top w:w="0" w:type="dxa"/>
          <w:left w:w="108" w:type="dxa"/>
          <w:bottom w:w="0" w:type="dxa"/>
          <w:right w:w="108" w:type="dxa"/>
        </w:tblCellMar>
      </w:tblPr>
      <w:tblGrid>
        <w:gridCol w:w="815"/>
        <w:gridCol w:w="5672"/>
        <w:gridCol w:w="3083"/>
        <w:gridCol w:w="236"/>
      </w:tblGrid>
      <w:tr>
        <w:trPr>
          <w:tblHeader w:val="true"/>
          <w:trHeight w:val="20" w:hRule="atLeast"/>
        </w:trPr>
        <w:tc>
          <w:tcPr>
            <w:tcW w:w="815" w:type="dxa"/>
            <w:tcBorders>
              <w:top w:val="single" w:sz="4" w:space="0" w:color="000000"/>
              <w:left w:val="single" w:sz="4" w:space="0" w:color="000000"/>
              <w:bottom w:val="single" w:sz="4" w:space="0" w:color="000000"/>
              <w:right w:val="single" w:sz="4" w:space="0" w:color="000000"/>
            </w:tcBorders>
          </w:tcPr>
          <w:p>
            <w:pPr>
              <w:pStyle w:val="ConsPlusCell11"/>
              <w:widowControl/>
              <w:ind w:hanging="0" w:left="0" w:right="0"/>
              <w:jc w:val="center"/>
              <w:rPr>
                <w:spacing w:val="0"/>
                <w:kern w:val="0"/>
                <w:szCs w:val="20"/>
              </w:rPr>
            </w:pPr>
            <w:r>
              <w:rPr>
                <w:spacing w:val="0"/>
                <w:kern w:val="0"/>
                <w:szCs w:val="20"/>
              </w:rPr>
              <w:t>1</w:t>
            </w:r>
          </w:p>
        </w:tc>
        <w:tc>
          <w:tcPr>
            <w:tcW w:w="5672" w:type="dxa"/>
            <w:tcBorders>
              <w:top w:val="single" w:sz="4" w:space="0" w:color="000000"/>
              <w:left w:val="single" w:sz="4" w:space="0" w:color="000000"/>
              <w:bottom w:val="single" w:sz="4" w:space="0" w:color="000000"/>
              <w:right w:val="single" w:sz="4" w:space="0" w:color="000000"/>
            </w:tcBorders>
          </w:tcPr>
          <w:p>
            <w:pPr>
              <w:pStyle w:val="ConsPlusCell11"/>
              <w:widowControl/>
              <w:ind w:hanging="0" w:left="0" w:right="0"/>
              <w:jc w:val="center"/>
              <w:rPr>
                <w:spacing w:val="0"/>
                <w:kern w:val="0"/>
                <w:szCs w:val="20"/>
              </w:rPr>
            </w:pPr>
            <w:r>
              <w:rPr>
                <w:spacing w:val="0"/>
                <w:kern w:val="0"/>
                <w:szCs w:val="20"/>
              </w:rPr>
              <w:t>2</w:t>
            </w:r>
          </w:p>
        </w:tc>
        <w:tc>
          <w:tcPr>
            <w:tcW w:w="3083" w:type="dxa"/>
            <w:tcBorders>
              <w:top w:val="single" w:sz="4" w:space="0" w:color="000000"/>
              <w:left w:val="single" w:sz="4" w:space="0" w:color="000000"/>
              <w:bottom w:val="single" w:sz="4" w:space="0" w:color="000000"/>
              <w:right w:val="single" w:sz="4" w:space="0" w:color="000000"/>
            </w:tcBorders>
          </w:tcPr>
          <w:p>
            <w:pPr>
              <w:pStyle w:val="ConsPlusCell11"/>
              <w:widowControl/>
              <w:ind w:hanging="0" w:left="0" w:right="0"/>
              <w:jc w:val="center"/>
              <w:rPr>
                <w:spacing w:val="0"/>
                <w:kern w:val="0"/>
                <w:szCs w:val="20"/>
              </w:rPr>
            </w:pPr>
            <w:r>
              <w:rPr>
                <w:spacing w:val="0"/>
                <w:kern w:val="0"/>
                <w:szCs w:val="20"/>
              </w:rPr>
              <w:t>3</w:t>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369" w:hRule="atLeast"/>
        </w:trPr>
        <w:tc>
          <w:tcPr>
            <w:tcW w:w="6487" w:type="dxa"/>
            <w:gridSpan w:val="2"/>
            <w:tcBorders>
              <w:top w:val="single" w:sz="4" w:space="0" w:color="000000"/>
            </w:tcBorders>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c>
          <w:tcPr>
            <w:tcW w:w="3319" w:type="dxa"/>
            <w:gridSpan w:val="2"/>
            <w:tcBorders>
              <w:top w:val="single" w:sz="4" w:space="0" w:color="000000"/>
            </w:tcBorders>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r>
      <w:tr>
        <w:trPr>
          <w:trHeight w:val="495" w:hRule="atLeast"/>
        </w:trPr>
        <w:tc>
          <w:tcPr>
            <w:tcW w:w="9806" w:type="dxa"/>
            <w:gridSpan w:val="4"/>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2018 год</w:t>
            </w:r>
          </w:p>
          <w:p>
            <w:pPr>
              <w:pStyle w:val="Normal"/>
              <w:spacing w:lineRule="auto" w:line="240" w:before="0" w:after="0"/>
              <w:ind w:hanging="0" w:left="0" w:right="0"/>
              <w:jc w:val="center"/>
              <w:rPr>
                <w:rFonts w:ascii="Times New Roman" w:hAnsi="Times New Roman"/>
                <w:sz w:val="20"/>
              </w:rPr>
            </w:pPr>
            <w:r>
              <w:rPr>
                <w:rFonts w:ascii="Times New Roman" w:hAnsi="Times New Roman"/>
                <w:spacing w:val="0"/>
                <w:kern w:val="0"/>
                <w:sz w:val="20"/>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left"/>
              <w:rPr>
                <w:rFonts w:ascii="Times New Roman" w:hAnsi="Times New Roman"/>
                <w:sz w:val="28"/>
              </w:rPr>
            </w:pPr>
            <w:r>
              <w:rPr>
                <w:rFonts w:ascii="Times New Roman" w:hAnsi="Times New Roman"/>
                <w:spacing w:val="0"/>
                <w:kern w:val="0"/>
                <w:sz w:val="28"/>
                <w:szCs w:val="20"/>
              </w:rPr>
              <w:t>1.</w:t>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Водораздел, новая спортивная площадка</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Государственная программа Ставропольского края «Управление финансами» (далее – Управление финансами)</w:t>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t>2.</w:t>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Станица Воровсколесская, парк Победы (участок № 1)</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Казинка, универсальная спортивная площадка</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Красноярское, территория перед зданием Красноярского сельского Дома культуры</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Крымгиреевское, парковая зона (I этап)</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Села Курсавка, парковая зона</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Поселок Новый Янкуль, комплексная спортивная площадка</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Солуно-Дмитриевское, пешеходные дорожки</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Султан, парковая зона у мемориала Воинской Славы</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9806" w:type="dxa"/>
            <w:gridSpan w:val="4"/>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2019 год</w:t>
            </w:r>
          </w:p>
        </w:tc>
      </w:tr>
      <w:tr>
        <w:trPr>
          <w:trHeight w:val="730" w:hRule="atLeast"/>
        </w:trPr>
        <w:tc>
          <w:tcPr>
            <w:tcW w:w="815" w:type="dxa"/>
            <w:tcBorders/>
            <w:shd w:fill="auto" w:val="clear"/>
          </w:tcPr>
          <w:p>
            <w:pPr>
              <w:pStyle w:val="Normal"/>
              <w:numPr>
                <w:ilvl w:val="0"/>
                <w:numId w:val="1"/>
              </w:numPr>
              <w:spacing w:lineRule="auto" w:line="240" w:before="0" w:after="0"/>
              <w:ind w:hanging="360" w:left="720" w:right="0"/>
              <w:jc w:val="left"/>
              <w:rPr>
                <w:rFonts w:ascii="Times New Roman" w:hAnsi="Times New Roman"/>
                <w:sz w:val="28"/>
              </w:rPr>
            </w:pPr>
            <w:r>
              <w:rPr>
                <w:rFonts w:ascii="Times New Roman" w:hAnsi="Times New Roman"/>
                <w:spacing w:val="0"/>
                <w:kern w:val="0"/>
                <w:sz w:val="28"/>
                <w:szCs w:val="20"/>
              </w:rPr>
              <w:t>.</w:t>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Станица Воровсколесская, Парк Победы (участок № 2)</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t>1.</w:t>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Красноярское, территория спортивной зоны и детской игровой площадки</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t>1</w:t>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Крымгиреевское, парковая зона (II этап)</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Курсавка, центральная площадь по ул. Красная</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Курсавка, аллея по ул. Красная (1 этап)</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3083"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Государственная программа Ставропольского края «Формирование современной городской среды» (далее - Городская среда)</w:t>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734"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t>.</w:t>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Куршава, пешеходная дорожка по ул. Красной</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Поселок Новый Янкуль, пешеходные дорожки по ул. Победы</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Солуно-Дмитриевское, территория, прилегающая к стадиону</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t>2.</w:t>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Султан, парковая зона у мемориала Воинской славы</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Янкуль, мемориальная зона и пешеходная дорожка в парке</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9570" w:type="dxa"/>
            <w:gridSpan w:val="3"/>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2020 год</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Станица Воровсколесская, антивандальные спортивные тренажеры для улицы на территории парка Победы</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Казинка, универсальная спортивная площадка (установка антивандальных тренажеров)</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Алексеевское, спортивно-игровая площадка</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Крымгиреевское, парковая зона (III этап)</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Курсавка, аллея по ул. Красная (2 этап)</w:t>
            </w:r>
          </w:p>
        </w:tc>
        <w:tc>
          <w:tcPr>
            <w:tcW w:w="3083"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Городская среда</w:t>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Куршава, территория около муниципального бюджетного учреждения культуры «Куршавское социально-культурное объединение» (установка антивандальных уличных тренажеров) по ул. Красная, 49</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423" w:hRule="atLeast"/>
        </w:trPr>
        <w:tc>
          <w:tcPr>
            <w:tcW w:w="815" w:type="dxa"/>
            <w:tcBorders/>
            <w:shd w:fill="auto" w:val="clear"/>
          </w:tcPr>
          <w:p>
            <w:pPr>
              <w:pStyle w:val="Normal"/>
              <w:numPr>
                <w:ilvl w:val="0"/>
                <w:numId w:val="1"/>
              </w:numPr>
              <w:spacing w:lineRule="auto" w:line="240" w:before="0" w:after="0"/>
              <w:ind w:hanging="360" w:left="720" w:right="0"/>
              <w:jc w:val="left"/>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Поселок Новый Янкуль, парковая зона</w:t>
            </w:r>
          </w:p>
        </w:tc>
        <w:tc>
          <w:tcPr>
            <w:tcW w:w="3083"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272"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Солуно-Дмитриевское, спортивная зона</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815" w:type="dxa"/>
            <w:tcBorders/>
            <w:shd w:fill="auto" w:val="clear"/>
          </w:tcPr>
          <w:p>
            <w:pPr>
              <w:pStyle w:val="Normal"/>
              <w:numPr>
                <w:ilvl w:val="0"/>
                <w:numId w:val="1"/>
              </w:numPr>
              <w:spacing w:lineRule="auto" w:line="240" w:before="0" w:after="0"/>
              <w:ind w:hanging="360" w:left="720" w:right="0"/>
              <w:jc w:val="center"/>
              <w:rPr>
                <w:rFonts w:ascii="Times New Roman" w:hAnsi="Times New Roman"/>
                <w:sz w:val="28"/>
              </w:rPr>
            </w:pPr>
            <w:r>
              <w:rPr>
                <w:rFonts w:ascii="Times New Roman" w:hAnsi="Times New Roman"/>
                <w:spacing w:val="0"/>
                <w:kern w:val="0"/>
                <w:sz w:val="28"/>
                <w:szCs w:val="20"/>
              </w:rPr>
            </w:r>
          </w:p>
        </w:tc>
        <w:tc>
          <w:tcPr>
            <w:tcW w:w="567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Село Янкуль, парковая зона</w:t>
            </w:r>
          </w:p>
        </w:tc>
        <w:tc>
          <w:tcPr>
            <w:tcW w:w="3083" w:type="dxa"/>
            <w:tcBorders/>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8"/>
                <w:szCs w:val="20"/>
              </w:rPr>
              <w:t>Управление финансами</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236" w:type="dxa"/>
            <w:tcBorders/>
          </w:tcPr>
          <w:p>
            <w:pPr>
              <w:pStyle w:val="Normal"/>
              <w:ind w:hanging="0" w:left="0" w:right="0"/>
              <w:jc w:val="left"/>
              <w:rPr>
                <w:spacing w:val="0"/>
                <w:kern w:val="0"/>
                <w:sz w:val="22"/>
                <w:szCs w:val="20"/>
              </w:rPr>
            </w:pPr>
            <w:r>
              <w:rPr>
                <w:spacing w:val="0"/>
                <w:kern w:val="0"/>
                <w:sz w:val="22"/>
                <w:szCs w:val="20"/>
              </w:rPr>
            </w:r>
          </w:p>
        </w:tc>
      </w:tr>
    </w:tbl>
    <w:p>
      <w:pPr>
        <w:pStyle w:val="Normal"/>
        <w:rPr>
          <w:sz w:val="28"/>
        </w:rPr>
      </w:pPr>
      <w:r>
        <w:rPr>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sectPr>
          <w:headerReference w:type="even" r:id="rId9"/>
          <w:headerReference w:type="default" r:id="rId10"/>
          <w:headerReference w:type="first" r:id="rId11"/>
          <w:type w:val="nextPage"/>
          <w:pgSz w:w="11906" w:h="16838"/>
          <w:pgMar w:left="1985" w:right="567" w:gutter="0" w:header="720" w:top="1134" w:footer="0" w:bottom="1418"/>
          <w:pgNumType w:fmt="decimal"/>
          <w:formProt w:val="false"/>
          <w:titlePg/>
          <w:textDirection w:val="lrTb"/>
          <w:docGrid w:type="default" w:linePitch="100" w:charSpace="0"/>
        </w:sect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r>
        <w:br w:type="page"/>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exact" w:line="240" w:before="0" w:after="0"/>
        <w:ind w:hanging="0" w:left="8496" w:right="0"/>
        <w:jc w:val="center"/>
        <w:rPr>
          <w:rFonts w:ascii="Times New Roman" w:hAnsi="Times New Roman"/>
          <w:sz w:val="28"/>
        </w:rPr>
      </w:pPr>
      <w:r>
        <w:rPr>
          <w:rFonts w:ascii="Times New Roman" w:hAnsi="Times New Roman"/>
          <w:sz w:val="28"/>
        </w:rPr>
        <w:t>Приложение 8</w:t>
      </w:r>
    </w:p>
    <w:p>
      <w:pPr>
        <w:pStyle w:val="Normal"/>
        <w:widowControl w:val="false"/>
        <w:spacing w:lineRule="exact" w:line="240" w:before="0" w:after="0"/>
        <w:rPr>
          <w:rFonts w:ascii="Times New Roman" w:hAnsi="Times New Roman"/>
          <w:sz w:val="28"/>
        </w:rPr>
      </w:pPr>
      <w:r>
        <w:rPr>
          <w:rFonts w:ascii="Times New Roman" w:hAnsi="Times New Roman"/>
          <w:sz w:val="28"/>
        </w:rPr>
      </w:r>
    </w:p>
    <w:p>
      <w:pPr>
        <w:pStyle w:val="Normal"/>
        <w:widowControl w:val="false"/>
        <w:spacing w:lineRule="exact" w:line="240" w:before="0" w:after="0"/>
        <w:ind w:hanging="0" w:left="8496" w:right="0"/>
        <w:jc w:val="center"/>
        <w:rPr>
          <w:rFonts w:ascii="Times New Roman" w:hAnsi="Times New Roman"/>
          <w:sz w:val="28"/>
        </w:rPr>
      </w:pPr>
      <w:r>
        <w:rPr>
          <w:rFonts w:ascii="Times New Roman" w:hAnsi="Times New Roman"/>
          <w:sz w:val="28"/>
        </w:rPr>
        <w:t>к муниципальной программе Андроповского</w:t>
      </w:r>
    </w:p>
    <w:p>
      <w:pPr>
        <w:pStyle w:val="Normal"/>
        <w:widowControl w:val="false"/>
        <w:spacing w:lineRule="exact" w:line="240" w:before="0" w:after="0"/>
        <w:ind w:hanging="0" w:left="8496" w:right="0"/>
        <w:jc w:val="center"/>
        <w:rPr>
          <w:rFonts w:ascii="Times New Roman" w:hAnsi="Times New Roman"/>
          <w:sz w:val="28"/>
        </w:rPr>
      </w:pPr>
      <w:r>
        <w:rPr>
          <w:rFonts w:ascii="Times New Roman" w:hAnsi="Times New Roman"/>
          <w:sz w:val="28"/>
        </w:rPr>
        <w:t>муниципального округа Ставропольского края</w:t>
      </w:r>
    </w:p>
    <w:p>
      <w:pPr>
        <w:pStyle w:val="Normal"/>
        <w:widowControl w:val="false"/>
        <w:spacing w:lineRule="exact" w:line="240" w:before="0" w:after="0"/>
        <w:ind w:hanging="0" w:left="8496" w:right="0"/>
        <w:jc w:val="center"/>
        <w:rPr>
          <w:rFonts w:ascii="Times New Roman" w:hAnsi="Times New Roman"/>
          <w:sz w:val="28"/>
        </w:rPr>
      </w:pPr>
      <w:r>
        <w:rPr>
          <w:rFonts w:ascii="Times New Roman" w:hAnsi="Times New Roman"/>
          <w:sz w:val="28"/>
        </w:rPr>
        <w:t>«Формирование современной городской среды»</w:t>
      </w:r>
    </w:p>
    <w:p>
      <w:pPr>
        <w:pStyle w:val="Normal"/>
        <w:widowControl w:val="false"/>
        <w:numPr>
          <w:ilvl w:val="0"/>
          <w:numId w:val="0"/>
        </w:numPr>
        <w:spacing w:lineRule="exact" w:line="240" w:before="0" w:after="0"/>
        <w:ind w:hanging="0" w:left="0" w:right="0"/>
        <w:jc w:val="right"/>
        <w:outlineLvl w:val="2"/>
        <w:rPr>
          <w:rFonts w:ascii="Times New Roman" w:hAnsi="Times New Roman"/>
          <w:caps/>
          <w:sz w:val="28"/>
        </w:rPr>
      </w:pPr>
      <w:r>
        <w:rPr>
          <w:rFonts w:ascii="Times New Roman" w:hAnsi="Times New Roman"/>
          <w:caps/>
          <w:sz w:val="28"/>
        </w:rPr>
      </w:r>
    </w:p>
    <w:p>
      <w:pPr>
        <w:pStyle w:val="Normal"/>
        <w:widowControl w:val="false"/>
        <w:spacing w:lineRule="exact" w:line="240" w:before="0" w:after="0"/>
        <w:jc w:val="center"/>
        <w:rPr>
          <w:rFonts w:ascii="Times New Roman" w:hAnsi="Times New Roman"/>
          <w:caps/>
          <w:sz w:val="28"/>
        </w:rPr>
      </w:pPr>
      <w:r>
        <w:rPr>
          <w:rFonts w:ascii="Times New Roman" w:hAnsi="Times New Roman"/>
          <w:caps/>
          <w:sz w:val="28"/>
        </w:rPr>
      </w:r>
    </w:p>
    <w:p>
      <w:pPr>
        <w:pStyle w:val="Normal"/>
        <w:widowControl w:val="false"/>
        <w:spacing w:lineRule="exact" w:line="240" w:before="0" w:after="0"/>
        <w:jc w:val="center"/>
        <w:rPr>
          <w:rFonts w:ascii="Times New Roman" w:hAnsi="Times New Roman"/>
          <w:caps/>
          <w:sz w:val="28"/>
        </w:rPr>
      </w:pPr>
      <w:r>
        <w:rPr>
          <w:rFonts w:ascii="Times New Roman" w:hAnsi="Times New Roman"/>
          <w:caps/>
          <w:sz w:val="28"/>
        </w:rPr>
        <w:t>АДРЕСНЫЙ ПЕРЕЧЕНЬ</w:t>
      </w:r>
    </w:p>
    <w:p>
      <w:pPr>
        <w:pStyle w:val="Normal"/>
        <w:widowControl w:val="false"/>
        <w:spacing w:lineRule="exact" w:line="240" w:before="0" w:after="0"/>
        <w:jc w:val="center"/>
        <w:rPr>
          <w:rFonts w:ascii="Times New Roman" w:hAnsi="Times New Roman"/>
          <w:sz w:val="28"/>
        </w:rPr>
      </w:pPr>
      <w:r>
        <w:rPr>
          <w:rFonts w:ascii="Times New Roman" w:hAnsi="Times New Roman"/>
          <w:sz w:val="28"/>
        </w:rPr>
      </w:r>
    </w:p>
    <w:p>
      <w:pPr>
        <w:pStyle w:val="Normal"/>
        <w:widowControl w:val="false"/>
        <w:spacing w:lineRule="exact" w:line="240" w:before="0" w:after="0"/>
        <w:jc w:val="center"/>
        <w:rPr>
          <w:rFonts w:ascii="Times New Roman" w:hAnsi="Times New Roman"/>
          <w:sz w:val="28"/>
        </w:rPr>
      </w:pPr>
      <w:r>
        <w:rPr>
          <w:rFonts w:ascii="Times New Roman" w:hAnsi="Times New Roman"/>
          <w:sz w:val="28"/>
        </w:rPr>
        <w:t xml:space="preserve">общественных территорий, нуждающихся в благоустройстве </w:t>
      </w:r>
    </w:p>
    <w:p>
      <w:pPr>
        <w:pStyle w:val="Normal"/>
        <w:widowControl w:val="false"/>
        <w:spacing w:lineRule="exact" w:line="240" w:before="0" w:after="0"/>
        <w:jc w:val="center"/>
        <w:rPr>
          <w:rFonts w:ascii="Times New Roman" w:hAnsi="Times New Roman"/>
          <w:sz w:val="28"/>
        </w:rPr>
      </w:pPr>
      <w:r>
        <w:rPr>
          <w:rFonts w:ascii="Times New Roman" w:hAnsi="Times New Roman"/>
          <w:sz w:val="28"/>
        </w:rPr>
        <w:t xml:space="preserve">(с учетом их физического состояния) и подлежащих благоустройству </w:t>
      </w:r>
    </w:p>
    <w:p>
      <w:pPr>
        <w:pStyle w:val="Normal"/>
        <w:widowControl w:val="false"/>
        <w:spacing w:lineRule="exact" w:line="240" w:before="0" w:after="0"/>
        <w:jc w:val="center"/>
        <w:rPr>
          <w:rFonts w:ascii="Times New Roman" w:hAnsi="Times New Roman"/>
          <w:sz w:val="28"/>
        </w:rPr>
      </w:pPr>
      <w:r>
        <w:rPr>
          <w:rFonts w:ascii="Times New Roman" w:hAnsi="Times New Roman"/>
          <w:sz w:val="28"/>
        </w:rPr>
        <w:t>в 2021-</w:t>
      </w:r>
      <w:r>
        <w:rPr>
          <w:rFonts w:ascii="Times New Roman" w:hAnsi="Times New Roman"/>
          <w:color w:val="00B0F0"/>
          <w:sz w:val="28"/>
        </w:rPr>
        <w:t>2026</w:t>
      </w:r>
      <w:r>
        <w:rPr>
          <w:rFonts w:ascii="Times New Roman" w:hAnsi="Times New Roman"/>
          <w:sz w:val="28"/>
        </w:rPr>
        <w:t xml:space="preserve"> годах</w:t>
      </w:r>
    </w:p>
    <w:p>
      <w:pPr>
        <w:pStyle w:val="ConsPlusNormal11"/>
        <w:numPr>
          <w:ilvl w:val="0"/>
          <w:numId w:val="0"/>
        </w:numPr>
        <w:spacing w:lineRule="exact" w:line="240"/>
        <w:ind w:hanging="0" w:left="0" w:right="0"/>
        <w:jc w:val="center"/>
        <w:outlineLvl w:val="1"/>
        <w:rPr>
          <w:color w:val="00B0F0"/>
          <w:sz w:val="28"/>
        </w:rPr>
      </w:pPr>
      <w:r>
        <w:rPr>
          <w:color w:val="00B0F0"/>
          <w:sz w:val="28"/>
        </w:rPr>
        <w:t>(в редакции постановления администрации от 27.06.2024 № 417)</w:t>
      </w:r>
    </w:p>
    <w:p>
      <w:pPr>
        <w:pStyle w:val="Normal"/>
        <w:widowControl w:val="false"/>
        <w:spacing w:lineRule="exact" w:line="240" w:before="0" w:after="0"/>
        <w:jc w:val="center"/>
        <w:rPr>
          <w:rFonts w:ascii="Times New Roman" w:hAnsi="Times New Roman"/>
          <w:color w:val="FF3399"/>
          <w:sz w:val="28"/>
        </w:rPr>
      </w:pPr>
      <w:r>
        <w:rPr>
          <w:rFonts w:ascii="Times New Roman" w:hAnsi="Times New Roman"/>
          <w:color w:val="FF3399"/>
          <w:sz w:val="28"/>
        </w:rPr>
      </w:r>
    </w:p>
    <w:p>
      <w:pPr>
        <w:pStyle w:val="Normal"/>
        <w:widowControl w:val="false"/>
        <w:spacing w:lineRule="auto" w:line="240" w:before="0" w:after="0"/>
        <w:jc w:val="center"/>
        <w:rPr>
          <w:rFonts w:ascii="Times New Roman" w:hAnsi="Times New Roman"/>
          <w:sz w:val="28"/>
        </w:rPr>
      </w:pPr>
      <w:r>
        <w:rPr>
          <w:rFonts w:ascii="Times New Roman" w:hAnsi="Times New Roman"/>
          <w:sz w:val="28"/>
        </w:rPr>
      </w:r>
    </w:p>
    <w:tbl>
      <w:tblPr>
        <w:tblStyle w:val="Style_5"/>
        <w:tblW w:w="14992" w:type="dxa"/>
        <w:jc w:val="left"/>
        <w:tblInd w:w="0" w:type="dxa"/>
        <w:tblLayout w:type="fixed"/>
        <w:tblCellMar>
          <w:top w:w="0" w:type="dxa"/>
          <w:left w:w="108" w:type="dxa"/>
          <w:bottom w:w="0" w:type="dxa"/>
          <w:right w:w="108" w:type="dxa"/>
        </w:tblCellMar>
      </w:tblPr>
      <w:tblGrid>
        <w:gridCol w:w="1235"/>
        <w:gridCol w:w="8562"/>
        <w:gridCol w:w="5195"/>
      </w:tblGrid>
      <w:tr>
        <w:trPr/>
        <w:tc>
          <w:tcPr>
            <w:tcW w:w="1235" w:type="dxa"/>
            <w:tcBorders>
              <w:top w:val="single" w:sz="4" w:space="0" w:color="000000"/>
              <w:left w:val="single" w:sz="4" w:space="0" w:color="000000"/>
              <w:bottom w:val="single" w:sz="4" w:space="0" w:color="000000"/>
              <w:right w:val="single" w:sz="4" w:space="0" w:color="000000"/>
            </w:tcBorders>
            <w:vAlign w:val="center"/>
          </w:tcPr>
          <w:p>
            <w:pPr>
              <w:pStyle w:val="ConsPlusCell11"/>
              <w:ind w:hanging="0" w:left="0" w:right="0"/>
              <w:jc w:val="center"/>
              <w:rPr>
                <w:spacing w:val="0"/>
                <w:kern w:val="0"/>
                <w:szCs w:val="20"/>
              </w:rPr>
            </w:pPr>
            <w:r>
              <w:rPr>
                <w:spacing w:val="0"/>
                <w:kern w:val="0"/>
                <w:szCs w:val="20"/>
              </w:rPr>
              <w:t xml:space="preserve">№ </w:t>
            </w:r>
            <w:r>
              <w:rPr>
                <w:spacing w:val="0"/>
                <w:kern w:val="0"/>
                <w:szCs w:val="20"/>
              </w:rPr>
              <w:t>п/п</w:t>
            </w:r>
          </w:p>
        </w:tc>
        <w:tc>
          <w:tcPr>
            <w:tcW w:w="8562" w:type="dxa"/>
            <w:tcBorders>
              <w:top w:val="single" w:sz="4" w:space="0" w:color="000000"/>
              <w:left w:val="single" w:sz="4" w:space="0" w:color="000000"/>
              <w:bottom w:val="single" w:sz="4" w:space="0" w:color="000000"/>
              <w:right w:val="single" w:sz="4" w:space="0" w:color="000000"/>
            </w:tcBorders>
            <w:vAlign w:val="center"/>
          </w:tcPr>
          <w:p>
            <w:pPr>
              <w:pStyle w:val="ConsPlusCell11"/>
              <w:ind w:hanging="0" w:left="0" w:right="0"/>
              <w:jc w:val="center"/>
              <w:rPr>
                <w:spacing w:val="-2"/>
              </w:rPr>
            </w:pPr>
            <w:r>
              <w:rPr>
                <w:spacing w:val="-2"/>
                <w:kern w:val="0"/>
                <w:szCs w:val="20"/>
              </w:rPr>
              <w:t>Адрес (местоположение) и наименование общественной территории</w:t>
            </w:r>
          </w:p>
        </w:tc>
        <w:tc>
          <w:tcPr>
            <w:tcW w:w="5195" w:type="dxa"/>
            <w:tcBorders>
              <w:top w:val="single" w:sz="4" w:space="0" w:color="000000"/>
              <w:left w:val="single" w:sz="4" w:space="0" w:color="000000"/>
              <w:bottom w:val="single" w:sz="4" w:space="0" w:color="000000"/>
              <w:right w:val="single" w:sz="4" w:space="0" w:color="000000"/>
            </w:tcBorders>
          </w:tcPr>
          <w:p>
            <w:pPr>
              <w:pStyle w:val="ConsPlusCell11"/>
              <w:ind w:hanging="0" w:left="0" w:right="0"/>
              <w:jc w:val="center"/>
              <w:rPr>
                <w:spacing w:val="-2"/>
              </w:rPr>
            </w:pPr>
            <w:r>
              <w:rPr>
                <w:spacing w:val="-2"/>
                <w:kern w:val="0"/>
                <w:szCs w:val="20"/>
              </w:rPr>
              <w:t xml:space="preserve">Наименование государственной программы Ставропольского края, муниципальной программы </w:t>
            </w:r>
            <w:r>
              <w:rPr>
                <w:spacing w:val="0"/>
                <w:kern w:val="0"/>
                <w:szCs w:val="20"/>
              </w:rPr>
              <w:t xml:space="preserve">Андроповского муниципального округа Ставропольского края </w:t>
            </w:r>
            <w:r>
              <w:rPr>
                <w:spacing w:val="-2"/>
                <w:kern w:val="0"/>
                <w:szCs w:val="20"/>
              </w:rPr>
              <w:t>за счет средств которой осуществлено/планируется благоустройство общественных территорий</w:t>
            </w:r>
          </w:p>
        </w:tc>
      </w:tr>
    </w:tbl>
    <w:p>
      <w:pPr>
        <w:pStyle w:val="Normal"/>
        <w:widowControl w:val="false"/>
        <w:spacing w:lineRule="auto" w:line="240" w:before="0" w:after="0"/>
        <w:rPr>
          <w:rFonts w:ascii="Times New Roman" w:hAnsi="Times New Roman"/>
          <w:sz w:val="4"/>
        </w:rPr>
      </w:pPr>
      <w:r>
        <w:rPr>
          <w:rFonts w:ascii="Times New Roman" w:hAnsi="Times New Roman"/>
          <w:sz w:val="4"/>
        </w:rPr>
      </w:r>
    </w:p>
    <w:tbl>
      <w:tblPr>
        <w:tblStyle w:val="Style_5"/>
        <w:tblW w:w="15028" w:type="dxa"/>
        <w:jc w:val="left"/>
        <w:tblInd w:w="0" w:type="dxa"/>
        <w:tblLayout w:type="fixed"/>
        <w:tblCellMar>
          <w:top w:w="0" w:type="dxa"/>
          <w:left w:w="108" w:type="dxa"/>
          <w:bottom w:w="0" w:type="dxa"/>
          <w:right w:w="108" w:type="dxa"/>
        </w:tblCellMar>
      </w:tblPr>
      <w:tblGrid>
        <w:gridCol w:w="1235"/>
        <w:gridCol w:w="8596"/>
        <w:gridCol w:w="57"/>
        <w:gridCol w:w="4620"/>
        <w:gridCol w:w="234"/>
        <w:gridCol w:w="286"/>
      </w:tblGrid>
      <w:tr>
        <w:trPr>
          <w:tblHeader w:val="true"/>
        </w:trPr>
        <w:tc>
          <w:tcPr>
            <w:tcW w:w="1235" w:type="dxa"/>
            <w:tcBorders>
              <w:top w:val="single" w:sz="4" w:space="0" w:color="000000"/>
              <w:left w:val="single" w:sz="4" w:space="0" w:color="000000"/>
              <w:bottom w:val="single" w:sz="4" w:space="0" w:color="000000"/>
              <w:right w:val="single" w:sz="4" w:space="0" w:color="000000"/>
            </w:tcBorders>
          </w:tcPr>
          <w:p>
            <w:pPr>
              <w:pStyle w:val="ConsPlusCell11"/>
              <w:ind w:hanging="0" w:left="0" w:right="0"/>
              <w:jc w:val="center"/>
              <w:rPr>
                <w:spacing w:val="0"/>
                <w:kern w:val="0"/>
                <w:szCs w:val="20"/>
              </w:rPr>
            </w:pPr>
            <w:r>
              <w:rPr>
                <w:spacing w:val="0"/>
                <w:kern w:val="0"/>
                <w:szCs w:val="20"/>
              </w:rPr>
              <w:t>1</w:t>
            </w:r>
          </w:p>
        </w:tc>
        <w:tc>
          <w:tcPr>
            <w:tcW w:w="8596" w:type="dxa"/>
            <w:tcBorders>
              <w:top w:val="single" w:sz="4" w:space="0" w:color="000000"/>
              <w:left w:val="single" w:sz="4" w:space="0" w:color="000000"/>
              <w:bottom w:val="single" w:sz="4" w:space="0" w:color="000000"/>
              <w:right w:val="single" w:sz="4" w:space="0" w:color="000000"/>
            </w:tcBorders>
          </w:tcPr>
          <w:p>
            <w:pPr>
              <w:pStyle w:val="ConsPlusCell11"/>
              <w:ind w:hanging="0" w:left="0" w:right="0"/>
              <w:jc w:val="center"/>
              <w:rPr>
                <w:spacing w:val="0"/>
                <w:kern w:val="0"/>
                <w:szCs w:val="20"/>
              </w:rPr>
            </w:pPr>
            <w:r>
              <w:rPr>
                <w:spacing w:val="0"/>
                <w:kern w:val="0"/>
                <w:szCs w:val="20"/>
              </w:rPr>
              <w:t>2</w:t>
            </w:r>
          </w:p>
        </w:tc>
        <w:tc>
          <w:tcPr>
            <w:tcW w:w="5197" w:type="dxa"/>
            <w:gridSpan w:val="4"/>
            <w:tcBorders>
              <w:top w:val="single" w:sz="4" w:space="0" w:color="000000"/>
              <w:left w:val="single" w:sz="4" w:space="0" w:color="000000"/>
              <w:bottom w:val="single" w:sz="4" w:space="0" w:color="000000"/>
              <w:right w:val="single" w:sz="4" w:space="0" w:color="000000"/>
            </w:tcBorders>
          </w:tcPr>
          <w:p>
            <w:pPr>
              <w:pStyle w:val="ConsPlusCell11"/>
              <w:ind w:hanging="0" w:left="0" w:right="0"/>
              <w:jc w:val="center"/>
              <w:rPr>
                <w:spacing w:val="0"/>
                <w:kern w:val="0"/>
                <w:szCs w:val="20"/>
              </w:rPr>
            </w:pPr>
            <w:r>
              <w:rPr>
                <w:spacing w:val="0"/>
                <w:kern w:val="0"/>
                <w:szCs w:val="20"/>
              </w:rPr>
              <w:t>3</w:t>
            </w:r>
          </w:p>
        </w:tc>
      </w:tr>
      <w:tr>
        <w:trPr/>
        <w:tc>
          <w:tcPr>
            <w:tcW w:w="15028" w:type="dxa"/>
            <w:gridSpan w:val="6"/>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2021 год</w:t>
            </w:r>
          </w:p>
        </w:tc>
      </w:tr>
      <w:tr>
        <w:trPr/>
        <w:tc>
          <w:tcPr>
            <w:tcW w:w="1235" w:type="dxa"/>
            <w:tcBorders/>
            <w:shd w:fill="auto" w:val="clear"/>
          </w:tcPr>
          <w:p>
            <w:pPr>
              <w:pStyle w:val="Normal"/>
              <w:widowControl w:val="false"/>
              <w:tabs>
                <w:tab w:val="clear" w:pos="708"/>
                <w:tab w:val="left" w:pos="266" w:leader="none"/>
              </w:tabs>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Водораздел, территория вокруг здания Водораздельного сельского дома культуры, ул. Школьная, 1</w:t>
            </w:r>
          </w:p>
        </w:tc>
        <w:tc>
          <w:tcPr>
            <w:tcW w:w="5197" w:type="dxa"/>
            <w:gridSpan w:val="4"/>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Государственная программа Ставропольского края «Формирование современной городской среды» (далее - Городская среда)</w:t>
            </w:r>
          </w:p>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r>
          </w:p>
        </w:tc>
      </w:tr>
      <w:tr>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Водораздел, пешеходная дорожка по ул. Шоссейная и ул. Школьная</w:t>
            </w:r>
          </w:p>
        </w:tc>
        <w:tc>
          <w:tcPr>
            <w:tcW w:w="5197" w:type="dxa"/>
            <w:gridSpan w:val="4"/>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Государственная программа Ставропольского края «Управление финансами» (далее – Управление финансами)</w:t>
            </w:r>
          </w:p>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r>
          </w:p>
        </w:tc>
      </w:tr>
      <w:tr>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3.</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Станица Воровсколесская, Благоустройство зоны отдыха со спортивно-игровыми элементами по улице Советской в станице Воровсколесской</w:t>
            </w:r>
          </w:p>
        </w:tc>
        <w:tc>
          <w:tcPr>
            <w:tcW w:w="5197" w:type="dxa"/>
            <w:gridSpan w:val="4"/>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r>
      <w:tr>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4.</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Казинка, территория дома культуры</w:t>
            </w:r>
          </w:p>
        </w:tc>
        <w:tc>
          <w:tcPr>
            <w:tcW w:w="5197" w:type="dxa"/>
            <w:gridSpan w:val="4"/>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r>
      <w:tr>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5.</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Поселок Каскадный, территория аллеи</w:t>
            </w:r>
          </w:p>
        </w:tc>
        <w:tc>
          <w:tcPr>
            <w:tcW w:w="5197" w:type="dxa"/>
            <w:gridSpan w:val="4"/>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r>
          </w:p>
        </w:tc>
      </w:tr>
      <w:tr>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6.</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Крымгиреевское, территория центра села</w:t>
            </w:r>
          </w:p>
        </w:tc>
        <w:tc>
          <w:tcPr>
            <w:tcW w:w="5197" w:type="dxa"/>
            <w:gridSpan w:val="4"/>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r>
          </w:p>
        </w:tc>
      </w:tr>
      <w:tr>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7.</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Курсавка, детская спортивная площадка (2 этап) по ул. Спортивная, земельный участок 128</w:t>
            </w:r>
          </w:p>
        </w:tc>
        <w:tc>
          <w:tcPr>
            <w:tcW w:w="5197" w:type="dxa"/>
            <w:gridSpan w:val="4"/>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r>
          </w:p>
        </w:tc>
      </w:tr>
      <w:tr>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8.</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Куршава, территория мемориала «Братская могила 47-воинов Советской Армии, погибших в 1942-43 гг.»</w:t>
            </w:r>
          </w:p>
        </w:tc>
        <w:tc>
          <w:tcPr>
            <w:tcW w:w="5197" w:type="dxa"/>
            <w:gridSpan w:val="4"/>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r>
          </w:p>
        </w:tc>
      </w:tr>
      <w:tr>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9.</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Поселок Новый Янкуль, парковая зона (2 этап)</w:t>
            </w:r>
          </w:p>
        </w:tc>
        <w:tc>
          <w:tcPr>
            <w:tcW w:w="5197" w:type="dxa"/>
            <w:gridSpan w:val="4"/>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r>
          </w:p>
        </w:tc>
      </w:tr>
      <w:tr>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10.</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Солуно-Дмитриевское, спортивная зона (2 этап)</w:t>
            </w:r>
          </w:p>
        </w:tc>
        <w:tc>
          <w:tcPr>
            <w:tcW w:w="5197" w:type="dxa"/>
            <w:gridSpan w:val="4"/>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r>
          </w:p>
        </w:tc>
      </w:tr>
      <w:tr>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11.</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Султан, территория муниципального бюджетного учреждения культуры Султанский сельский Дом культуры</w:t>
            </w:r>
          </w:p>
        </w:tc>
        <w:tc>
          <w:tcPr>
            <w:tcW w:w="5197" w:type="dxa"/>
            <w:gridSpan w:val="4"/>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r>
          </w:p>
        </w:tc>
      </w:tr>
      <w:tr>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12.</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Янкуль, парковая зона</w:t>
            </w:r>
          </w:p>
        </w:tc>
        <w:tc>
          <w:tcPr>
            <w:tcW w:w="5197" w:type="dxa"/>
            <w:gridSpan w:val="4"/>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r>
          </w:p>
        </w:tc>
      </w:tr>
      <w:tr>
        <w:trPr/>
        <w:tc>
          <w:tcPr>
            <w:tcW w:w="15028" w:type="dxa"/>
            <w:gridSpan w:val="6"/>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2022 год</w:t>
            </w:r>
          </w:p>
          <w:p>
            <w:pPr>
              <w:pStyle w:val="Normal"/>
              <w:widowControl w:val="false"/>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13.</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Курсавка, «Благоустройство третей очереди общественной территории «Общественная зона Аллея по улице Красная села Курсавка Андроповского района Ставропольского края»</w:t>
            </w:r>
          </w:p>
        </w:tc>
        <w:tc>
          <w:tcPr>
            <w:tcW w:w="4854"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Городская среда</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14.</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Благоустройство зоны отдыха по ул. Школьной в с. Водораздел;</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15.</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Устройство универсальной спортивной площадки по ул. Центральной  в пос. Каскадный;</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16.</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Благоустройство территории возле МБУК «Куршавское СКО» с. Куршава;</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17.</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Обустройство и ремонт тротуара по ул. Красная с. Алексеевское;</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18.</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Обустройство парковой зоны по ул. Школьной в с.  Красноярское;</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19.</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Замена деревянных оконных блоков и дверей на пластиковые в МБУК Казинский СДК;</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20.</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Обустройство тротуарной дорожки по ул. Кирова с. Крымгиреевское;</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21.</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Обустройство площадки предназначенной для торговли в ярмарочный день в с. Султан;</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22.</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Обустройство территории МБУК «Новоянкульское СКО» в пос. Новый Янкуль;</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23.</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Тротуарная дорожка по ул. Южная (от рыночной площади до дома № 49 (земельный участок 1 А)), ул. Мира (от дома № 2  до дома № 70 (земельный участок 2 А)), ул. Мельничная (от дома № 2до дома  № 38 (земельный участок 2 А)) село Солуно – Дмитриевское;</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24.</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Благоустройство территории МБУК Янкульский  СДК.</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25.</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 xml:space="preserve"> </w:t>
            </w:r>
            <w:r>
              <w:rPr>
                <w:rFonts w:ascii="Times New Roman" w:hAnsi="Times New Roman"/>
                <w:color w:val="00B0F0"/>
                <w:spacing w:val="0"/>
                <w:kern w:val="0"/>
                <w:sz w:val="28"/>
                <w:szCs w:val="20"/>
              </w:rPr>
              <w:t>Ремонт участка автомобильной дороги по ул. Николенко в с. Казинка;</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Муниципальная программа Андроповского муниципального округа Ставропольского края «Формирование современной городской среды» (далее 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26.</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Установка и обустройство автобусной остановки в пос. Новый Янкуль по ул. Победы;</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27.</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Благоустройство территории, прилегающей к МБОУ СОШ №14 имени Ф.Г. Буклова с. Курсавка Андроповского муниципального округа Ставропольского края (2-й этап));</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28.</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Текущий ремонт здания и благоустройство прилегающей территории сельского Дома культуры села Солуно-Дмитриевского Андроповского муниципального округа Ставропольского края;</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29.</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Обустройство навеса на входе здания Султанский СДК;</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30.</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Замена театральных кресел в зрительном зале МБУК Воровсколесский СДК;</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31.</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Устройство спортивной площадки во ул. Фролова в с. Водораздел;</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32.</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Благоустройство территории детской игровой площадки;</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33.</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Укладка асфальтового покрытия общественной территории села Крымгиреевского;</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34.</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Обустройство игровой площадки и благоустройство территории игровой площадки в селе Куршава Андроповского муниципального округа Ставропольского края;</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35.</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Устройство антивандальных спортивных уличных тренажеров в парке с. Янкуль Андроповского муниципального округа Ставропольского края»;</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36.</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Благоустройство общественной территории в с. Красноярское Андроповского муниципального округа Ставропольского края по ул. Подтенная от дома № 15 до дома № 17</w:t>
            </w:r>
          </w:p>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r>
          </w:p>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4742" w:type="dxa"/>
            <w:gridSpan w:val="5"/>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2023 год</w:t>
            </w:r>
          </w:p>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37.</w:t>
            </w:r>
          </w:p>
        </w:tc>
        <w:tc>
          <w:tcPr>
            <w:tcW w:w="8653"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Село Курсавка, ул. Красная от пересечения с ул. Стратийчука до парковой зоны</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«Формирование современной городской среды»</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38.</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Алексеевское, зоны массового отдыха населения на территории, прилегающей к зданию муниципального бюджетного учреждения «Алексеевский сельский дом культуры»</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39.</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Водораздел, пешеходная дорожка по ул. Фролова, пер. Привокзальному и Почтовому</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40.</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Станица Воровсколесская, участок площади 200-летия станицы Воровсколесской (2-й этап)</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41.</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Казинка, зона отдыха</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42.</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Кианкиз, территория возле здания муниципального бюджетного учреждения культуры «Кианкизский сельский дом культуры»</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43.</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Красноярское, парковая зона (2 этап)</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44.</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Крымгиреевское, тротуарная дорожка (2 этап) по ул. Кирова</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45.</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Курсавка, пешеходные дорожки, по ул. Раздольной и Войтика, пер. Новобольничному и Советскому</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46.</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Куршава, территория возле муниципального бюджетного учреждения «Куршавское социально-культурное объединение»</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47.</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Солуно-Дмитриевское,  пешеходные дорожки</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48.</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Султан, элементы детского игрового комплекса в парке</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49.</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Суркуль, спортивная и детская игровая площадка, зона отдыха на пересечении пер. Суркульского и ул. Резниченко</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50.</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Янкуль, пешеходная дорожка по ул. Советской</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51.</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Поселок Новый Янкуль, территория муниципального бюджетного учреждения культуры «Новоянкульское социально-культурное объединение» (II  этап)</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52.</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Поселок Каскадный, детская игровая  площадка по ул.  Центральной</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53.</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Алексеевское, ограждение и ремонт фасада здания Алексеевского библиотечного филиала № 9</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54.</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Поселок Каскадный, освещение аллеи</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55.</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Суркуль, уличное освещение по ул. Резниченко</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56.</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Курсавка, игровая площадка по ул. Октябрьской № 147</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57.</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Крымгиреевское, пешеходная дорожка по пер. Центральному (213м)</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58.</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Солуно-Дмитриевское, освещение и благоустройство территории спортивной зоны по ул. Совхозная 10а</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59.</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Поселок Новый Янкуль, подростковая игровая площадка на территории парковой зоны</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60.</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Станица Воровсколесская, стелы «Казачья станица Воровсколесская»</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61.</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Султан, текущий ремонт тротуара по пер. Западный</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62.</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Красноярское, тротуарные дорожки к парку по пер. Почтовый, земельный участок 2а</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63.</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Янкуль, входные группы и участок ограждения парковой зоны</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64.</w:t>
            </w:r>
          </w:p>
        </w:tc>
        <w:tc>
          <w:tcPr>
            <w:tcW w:w="8653" w:type="dxa"/>
            <w:gridSpan w:val="2"/>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Куршава, обустройство тротуара по пер. Советский</w:t>
            </w:r>
          </w:p>
        </w:tc>
        <w:tc>
          <w:tcPr>
            <w:tcW w:w="4854"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4508" w:type="dxa"/>
            <w:gridSpan w:val="4"/>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2024 год</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65.</w:t>
            </w:r>
          </w:p>
        </w:tc>
        <w:tc>
          <w:tcPr>
            <w:tcW w:w="8596" w:type="dxa"/>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Село Курсавка, сквер по ул. Стратийчука (от пересечения с ул. 1 –го Мая до ул. Мира)</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66.</w:t>
            </w:r>
          </w:p>
        </w:tc>
        <w:tc>
          <w:tcPr>
            <w:tcW w:w="8596" w:type="dxa"/>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Село Водораздел благоустройство зоны отдыха по улице Школьной (2 этап)</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67.</w:t>
            </w:r>
          </w:p>
        </w:tc>
        <w:tc>
          <w:tcPr>
            <w:tcW w:w="8596" w:type="dxa"/>
            <w:tcBorders/>
          </w:tcPr>
          <w:p>
            <w:pPr>
              <w:pStyle w:val="Normal"/>
              <w:widowControl w:val="false"/>
              <w:ind w:hanging="0" w:left="0" w:right="0"/>
              <w:jc w:val="left"/>
              <w:rPr>
                <w:rFonts w:ascii="Times New Roman" w:hAnsi="Times New Roman"/>
                <w:color w:val="00B0F0"/>
                <w:sz w:val="28"/>
              </w:rPr>
            </w:pPr>
            <w:r>
              <w:rPr>
                <w:rFonts w:ascii="Times New Roman" w:hAnsi="Times New Roman"/>
                <w:color w:val="00B0F0"/>
                <w:spacing w:val="0"/>
                <w:kern w:val="0"/>
                <w:sz w:val="28"/>
                <w:szCs w:val="20"/>
              </w:rPr>
              <w:t>Село Казинка устройство пешеходной дорожки по улице Советской</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68.</w:t>
            </w:r>
          </w:p>
        </w:tc>
        <w:tc>
          <w:tcPr>
            <w:tcW w:w="8596" w:type="dxa"/>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Село Красноярское благоустройство парковой зоны (3-й заключительный этап)</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69.</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Куршава благоустройство территории возле МБУК "Куршавское СКО" с установкой уличной сцены (3 этап)</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70.</w:t>
            </w:r>
          </w:p>
        </w:tc>
        <w:tc>
          <w:tcPr>
            <w:tcW w:w="8596" w:type="dxa"/>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Поселок Новый Янкуль обустройство площадки, предназначенной для торговли в ярмарочный день по ул. Победы</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71.</w:t>
            </w:r>
          </w:p>
        </w:tc>
        <w:tc>
          <w:tcPr>
            <w:tcW w:w="8596" w:type="dxa"/>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Село Солуно-Дмитриевского благоустройство территории, предназначенной для торговли в ярмарочный день по ул. Советская</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72.</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Султан устройство пешеходной дорожки по ул. Лермонтова</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73.</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Кианкиз благоустройство территории возле памятника погибшим воинам и могиле неизвестного солдата</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74.</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Янкуль обустройство мест отдыха по пер. Красный</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75.</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Водораздел благоустройство территории детской игровой площадки в, расположенной во дворе детского сада №13 "Колокольчик"</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76.</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Дубовая Балка обустройство территории прилегающей к зданию муниципального бюджетного учреждения культуры "Водораздельный сельский дом культуры»</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77.</w:t>
            </w:r>
          </w:p>
        </w:tc>
        <w:tc>
          <w:tcPr>
            <w:tcW w:w="8596" w:type="dxa"/>
            <w:tcBorders/>
          </w:tcPr>
          <w:p>
            <w:pPr>
              <w:pStyle w:val="Normal"/>
              <w:ind w:hanging="0" w:left="0" w:right="0"/>
              <w:jc w:val="both"/>
              <w:rPr>
                <w:rFonts w:ascii="Times New Roman" w:hAnsi="Times New Roman"/>
                <w:color w:val="00B0F0"/>
                <w:sz w:val="28"/>
              </w:rPr>
            </w:pPr>
            <w:r>
              <w:rPr>
                <w:rFonts w:ascii="Times New Roman" w:hAnsi="Times New Roman"/>
                <w:color w:val="00B0F0"/>
                <w:spacing w:val="0"/>
                <w:kern w:val="0"/>
                <w:sz w:val="28"/>
                <w:szCs w:val="20"/>
              </w:rPr>
              <w:t>Станица Воровсколесская установка арт-объекта "Воровсколесская - моя станица, моя Россия"</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78.</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Курсавка текущий ремонт тротуара, расположенного по улице Октябрьская</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79.</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Курсавка благоустройство парковки для маршрутных такси по улице Красная</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80.</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Суркуль текущий ремонт тротуара, расположенного по ул. Резниченко</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81.</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Куршава обустройство тротуара по переулку Советский (130 м)</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82.</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Крымгиреевское обустройство пешеходной дорожки по улице Кирова</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83.</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Красноярское устройство водопровода в парковой зоне</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84.</w:t>
            </w:r>
          </w:p>
        </w:tc>
        <w:tc>
          <w:tcPr>
            <w:tcW w:w="8596" w:type="dxa"/>
            <w:tcBorders/>
          </w:tcPr>
          <w:p>
            <w:pPr>
              <w:pStyle w:val="Normal"/>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Алексеевское установка артообъекта-фотозоны "Я люблю Алексеевское"</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85.</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Поселок Новый Янкуль устройство пешеходной дорожки по улице Садовая</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86.</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Султан текущий ремонт тротуара по пер. Западный 2 этап</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87.</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Солуно-Дмитриевское выполнение работ по благоустройству территории спортивной зоны по ул. Совхозная 10а</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88.</w:t>
            </w:r>
          </w:p>
        </w:tc>
        <w:tc>
          <w:tcPr>
            <w:tcW w:w="8596" w:type="dxa"/>
            <w:tcBorders/>
          </w:tcPr>
          <w:p>
            <w:pPr>
              <w:pStyle w:val="Normal"/>
              <w:widowControl w:val="false"/>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Село Янкуль выполнение работ по обустройству пешеходной дорожки по ул. Советская от дома №12 до дома №30 (236 м)</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89.</w:t>
            </w:r>
          </w:p>
        </w:tc>
        <w:tc>
          <w:tcPr>
            <w:tcW w:w="8596" w:type="dxa"/>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село Солуно-Дмитриевское, по ул.50 лет ВЛКСМ 8/2 а,</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90.</w:t>
            </w:r>
          </w:p>
        </w:tc>
        <w:tc>
          <w:tcPr>
            <w:tcW w:w="8596" w:type="dxa"/>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село Солуно-Дмитриевское, по ул. Привокзальная, 61</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91.</w:t>
            </w:r>
          </w:p>
        </w:tc>
        <w:tc>
          <w:tcPr>
            <w:tcW w:w="8596" w:type="dxa"/>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село Солуно-Дмитриевское, по ул. Совхозная, 13</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92.</w:t>
            </w:r>
          </w:p>
        </w:tc>
        <w:tc>
          <w:tcPr>
            <w:tcW w:w="8596" w:type="dxa"/>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село Солуно-Дмитриевское, по ул. Мира, 42</w:t>
            </w:r>
          </w:p>
        </w:tc>
        <w:tc>
          <w:tcPr>
            <w:tcW w:w="4677" w:type="dxa"/>
            <w:gridSpan w:val="2"/>
            <w:tcBorders/>
          </w:tcPr>
          <w:p>
            <w:pPr>
              <w:pStyle w:val="Normal"/>
              <w:widowControl w:val="false"/>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4508" w:type="dxa"/>
            <w:gridSpan w:val="4"/>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2025 год</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94.</w:t>
            </w:r>
          </w:p>
        </w:tc>
        <w:tc>
          <w:tcPr>
            <w:tcW w:w="8596" w:type="dxa"/>
            <w:tcBorders/>
          </w:tcPr>
          <w:p>
            <w:pPr>
              <w:pStyle w:val="Normal"/>
              <w:ind w:hanging="0" w:left="0" w:right="0"/>
              <w:jc w:val="left"/>
              <w:rPr>
                <w:rFonts w:ascii="Times New Roman" w:hAnsi="Times New Roman"/>
                <w:color w:val="00B0F0"/>
                <w:sz w:val="24"/>
              </w:rPr>
            </w:pPr>
            <w:r>
              <w:rPr>
                <w:rFonts w:ascii="Times New Roman" w:hAnsi="Times New Roman"/>
                <w:color w:val="00B0F0"/>
                <w:spacing w:val="0"/>
                <w:kern w:val="0"/>
                <w:sz w:val="28"/>
                <w:szCs w:val="20"/>
              </w:rPr>
              <w:t>Благоустройство общественной территории по ул. Красная села Курсавка Андроповского муниципального округа Ставропольского края</w:t>
            </w:r>
          </w:p>
        </w:tc>
        <w:tc>
          <w:tcPr>
            <w:tcW w:w="4677" w:type="dxa"/>
            <w:gridSpan w:val="2"/>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АМО СК «ФСГС»</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95.</w:t>
            </w:r>
          </w:p>
        </w:tc>
        <w:tc>
          <w:tcPr>
            <w:tcW w:w="8596" w:type="dxa"/>
            <w:tcBorders/>
          </w:tcPr>
          <w:p>
            <w:pPr>
              <w:pStyle w:val="Normal"/>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с. Казинка, ул. Заречная, 62, площадка для выгула домашних животных</w:t>
            </w:r>
          </w:p>
        </w:tc>
        <w:tc>
          <w:tcPr>
            <w:tcW w:w="4677" w:type="dxa"/>
            <w:gridSpan w:val="2"/>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96.</w:t>
            </w:r>
          </w:p>
        </w:tc>
        <w:tc>
          <w:tcPr>
            <w:tcW w:w="8596" w:type="dxa"/>
            <w:tcBorders/>
          </w:tcPr>
          <w:p>
            <w:pPr>
              <w:pStyle w:val="Normal"/>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с. Подгорное, ул. Цветочная, 7, площадка для выгула домашних животных</w:t>
            </w:r>
          </w:p>
        </w:tc>
        <w:tc>
          <w:tcPr>
            <w:tcW w:w="4677" w:type="dxa"/>
            <w:gridSpan w:val="2"/>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97.</w:t>
            </w:r>
          </w:p>
        </w:tc>
        <w:tc>
          <w:tcPr>
            <w:tcW w:w="8596" w:type="dxa"/>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 Казинка, ул. Советская, 10а, детская площадка</w:t>
            </w:r>
          </w:p>
        </w:tc>
        <w:tc>
          <w:tcPr>
            <w:tcW w:w="4677" w:type="dxa"/>
            <w:gridSpan w:val="2"/>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98.</w:t>
            </w:r>
          </w:p>
        </w:tc>
        <w:tc>
          <w:tcPr>
            <w:tcW w:w="8596" w:type="dxa"/>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 Казинка, ул. Заречная, 60, детская площадка</w:t>
            </w:r>
          </w:p>
        </w:tc>
        <w:tc>
          <w:tcPr>
            <w:tcW w:w="4677" w:type="dxa"/>
            <w:gridSpan w:val="2"/>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99.</w:t>
            </w:r>
          </w:p>
        </w:tc>
        <w:tc>
          <w:tcPr>
            <w:tcW w:w="8596" w:type="dxa"/>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 Казинка, ул. Молодежная, 14, детская площадка</w:t>
            </w:r>
          </w:p>
        </w:tc>
        <w:tc>
          <w:tcPr>
            <w:tcW w:w="4677" w:type="dxa"/>
            <w:gridSpan w:val="2"/>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100.</w:t>
            </w:r>
          </w:p>
        </w:tc>
        <w:tc>
          <w:tcPr>
            <w:tcW w:w="8596" w:type="dxa"/>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 Казинка, ул. Мира 1 – Школьная 1, детская площадка</w:t>
            </w:r>
          </w:p>
        </w:tc>
        <w:tc>
          <w:tcPr>
            <w:tcW w:w="4677" w:type="dxa"/>
            <w:gridSpan w:val="2"/>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4508" w:type="dxa"/>
            <w:gridSpan w:val="4"/>
            <w:tcBorders/>
            <w:shd w:fill="auto" w:val="clear"/>
          </w:tcPr>
          <w:p>
            <w:pPr>
              <w:pStyle w:val="Normal"/>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2026 год</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101.</w:t>
            </w:r>
          </w:p>
        </w:tc>
        <w:tc>
          <w:tcPr>
            <w:tcW w:w="8596" w:type="dxa"/>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 Казинка, ул. Северная, 1, детская площадка;</w:t>
            </w:r>
          </w:p>
        </w:tc>
        <w:tc>
          <w:tcPr>
            <w:tcW w:w="4677" w:type="dxa"/>
            <w:gridSpan w:val="2"/>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102.</w:t>
            </w:r>
          </w:p>
        </w:tc>
        <w:tc>
          <w:tcPr>
            <w:tcW w:w="8596" w:type="dxa"/>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 Подгорное, ул. Тамбовская, детская площадка</w:t>
            </w:r>
          </w:p>
        </w:tc>
        <w:tc>
          <w:tcPr>
            <w:tcW w:w="4677" w:type="dxa"/>
            <w:gridSpan w:val="2"/>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103.</w:t>
            </w:r>
          </w:p>
        </w:tc>
        <w:tc>
          <w:tcPr>
            <w:tcW w:w="8596" w:type="dxa"/>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 Куршава, ул. Новая, 1а,  площадка возле здания МКДОУ д/с № 21 «Дюймовочка»</w:t>
            </w:r>
          </w:p>
        </w:tc>
        <w:tc>
          <w:tcPr>
            <w:tcW w:w="4677" w:type="dxa"/>
            <w:gridSpan w:val="2"/>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104.</w:t>
            </w:r>
          </w:p>
        </w:tc>
        <w:tc>
          <w:tcPr>
            <w:tcW w:w="8596" w:type="dxa"/>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с. Куршава, ул. Красная, 44б,  площадка возле здания МБОУ СОШ № 12</w:t>
            </w:r>
          </w:p>
        </w:tc>
        <w:tc>
          <w:tcPr>
            <w:tcW w:w="4677" w:type="dxa"/>
            <w:gridSpan w:val="2"/>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105.</w:t>
            </w:r>
          </w:p>
        </w:tc>
        <w:tc>
          <w:tcPr>
            <w:tcW w:w="8596" w:type="dxa"/>
            <w:tcBorders/>
          </w:tcPr>
          <w:p>
            <w:pPr>
              <w:pStyle w:val="Normal"/>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с. Солуно-Дмитриевское, ул. Гагарина 75 а (площадка перед пожарной частью)</w:t>
            </w:r>
          </w:p>
        </w:tc>
        <w:tc>
          <w:tcPr>
            <w:tcW w:w="4677" w:type="dxa"/>
            <w:gridSpan w:val="2"/>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106.</w:t>
            </w:r>
          </w:p>
        </w:tc>
        <w:tc>
          <w:tcPr>
            <w:tcW w:w="8596" w:type="dxa"/>
            <w:tcBorders/>
          </w:tcPr>
          <w:p>
            <w:pPr>
              <w:pStyle w:val="Normal"/>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с. Солуно-Дмитриевское, ул. Привокзальная (площадь вокруг вокзала)</w:t>
            </w:r>
          </w:p>
        </w:tc>
        <w:tc>
          <w:tcPr>
            <w:tcW w:w="4677" w:type="dxa"/>
            <w:gridSpan w:val="2"/>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r>
        <w:trPr>
          <w:trHeight w:val="437" w:hRule="atLeast"/>
        </w:trPr>
        <w:tc>
          <w:tcPr>
            <w:tcW w:w="1235" w:type="dxa"/>
            <w:tcBorders/>
            <w:shd w:fill="auto" w:val="clear"/>
          </w:tcPr>
          <w:p>
            <w:pPr>
              <w:pStyle w:val="Normal"/>
              <w:widowControl w:val="false"/>
              <w:spacing w:lineRule="auto" w:line="240" w:before="0" w:after="0"/>
              <w:ind w:hanging="0" w:left="0" w:right="0"/>
              <w:jc w:val="center"/>
              <w:rPr>
                <w:rFonts w:ascii="Times New Roman" w:hAnsi="Times New Roman"/>
                <w:color w:val="00B0F0"/>
                <w:sz w:val="28"/>
              </w:rPr>
            </w:pPr>
            <w:r>
              <w:rPr>
                <w:rFonts w:ascii="Times New Roman" w:hAnsi="Times New Roman"/>
                <w:color w:val="00B0F0"/>
                <w:spacing w:val="0"/>
                <w:kern w:val="0"/>
                <w:sz w:val="28"/>
                <w:szCs w:val="20"/>
              </w:rPr>
              <w:t>107</w:t>
            </w:r>
          </w:p>
        </w:tc>
        <w:tc>
          <w:tcPr>
            <w:tcW w:w="8596" w:type="dxa"/>
            <w:tcBorders/>
          </w:tcPr>
          <w:p>
            <w:pPr>
              <w:pStyle w:val="Normal"/>
              <w:spacing w:lineRule="auto" w:line="240" w:before="0" w:after="0"/>
              <w:ind w:hanging="0" w:left="0" w:right="0"/>
              <w:jc w:val="left"/>
              <w:rPr>
                <w:rFonts w:ascii="Times New Roman" w:hAnsi="Times New Roman"/>
                <w:color w:val="00B0F0"/>
                <w:sz w:val="28"/>
              </w:rPr>
            </w:pPr>
            <w:r>
              <w:rPr>
                <w:rFonts w:ascii="Times New Roman" w:hAnsi="Times New Roman"/>
                <w:color w:val="00B0F0"/>
                <w:spacing w:val="0"/>
                <w:kern w:val="0"/>
                <w:sz w:val="28"/>
                <w:szCs w:val="20"/>
              </w:rPr>
              <w:t>с. Солуно-Дмитриевское, ул. Гражданская (кладбище)</w:t>
            </w:r>
          </w:p>
        </w:tc>
        <w:tc>
          <w:tcPr>
            <w:tcW w:w="4677" w:type="dxa"/>
            <w:gridSpan w:val="2"/>
            <w:tcBorders/>
          </w:tcPr>
          <w:p>
            <w:pPr>
              <w:pStyle w:val="Normal"/>
              <w:spacing w:lineRule="auto" w:line="240" w:before="0" w:after="0"/>
              <w:ind w:hanging="0" w:left="0" w:right="0"/>
              <w:jc w:val="both"/>
              <w:rPr>
                <w:rFonts w:ascii="Times New Roman" w:hAnsi="Times New Roman"/>
                <w:color w:val="00B0F0"/>
                <w:sz w:val="28"/>
              </w:rPr>
            </w:pPr>
            <w:r>
              <w:rPr>
                <w:rFonts w:ascii="Times New Roman" w:hAnsi="Times New Roman"/>
                <w:color w:val="00B0F0"/>
                <w:spacing w:val="0"/>
                <w:kern w:val="0"/>
                <w:sz w:val="28"/>
                <w:szCs w:val="20"/>
              </w:rPr>
              <w:t>Управление финансами</w:t>
            </w:r>
          </w:p>
        </w:tc>
        <w:tc>
          <w:tcPr>
            <w:tcW w:w="234" w:type="dxa"/>
            <w:tcBorders/>
          </w:tcPr>
          <w:p>
            <w:pPr>
              <w:pStyle w:val="Normal"/>
              <w:ind w:hanging="0" w:left="0" w:right="0"/>
              <w:jc w:val="left"/>
              <w:rPr>
                <w:spacing w:val="0"/>
                <w:kern w:val="0"/>
                <w:sz w:val="22"/>
                <w:szCs w:val="20"/>
              </w:rPr>
            </w:pPr>
            <w:r>
              <w:rPr>
                <w:spacing w:val="0"/>
                <w:kern w:val="0"/>
                <w:sz w:val="22"/>
                <w:szCs w:val="20"/>
              </w:rPr>
            </w:r>
          </w:p>
        </w:tc>
        <w:tc>
          <w:tcPr>
            <w:tcW w:w="286" w:type="dxa"/>
            <w:tcBorders/>
          </w:tcPr>
          <w:p>
            <w:pPr>
              <w:pStyle w:val="Normal"/>
              <w:ind w:hanging="0" w:left="0" w:right="0"/>
              <w:jc w:val="left"/>
              <w:rPr>
                <w:spacing w:val="0"/>
                <w:kern w:val="0"/>
                <w:sz w:val="22"/>
                <w:szCs w:val="20"/>
              </w:rPr>
            </w:pPr>
            <w:r>
              <w:rPr>
                <w:spacing w:val="0"/>
                <w:kern w:val="0"/>
                <w:sz w:val="22"/>
                <w:szCs w:val="20"/>
              </w:rPr>
            </w:r>
          </w:p>
        </w:tc>
      </w:tr>
    </w:tbl>
    <w:p>
      <w:pPr>
        <w:pStyle w:val="Normal"/>
        <w:widowControl w:val="false"/>
        <w:spacing w:lineRule="exact" w:line="240" w:before="0" w:after="0"/>
        <w:rPr>
          <w:rFonts w:ascii="Times New Roman" w:hAnsi="Times New Roman"/>
          <w:color w:val="00B0F0"/>
          <w:sz w:val="28"/>
        </w:rPr>
      </w:pPr>
      <w:r>
        <w:rPr>
          <w:rFonts w:ascii="Times New Roman" w:hAnsi="Times New Roman"/>
          <w:color w:val="00B0F0"/>
          <w:sz w:val="28"/>
        </w:rPr>
      </w:r>
    </w:p>
    <w:p>
      <w:pPr>
        <w:pStyle w:val="Normal"/>
        <w:widowControl w:val="false"/>
        <w:spacing w:lineRule="exact" w:line="240" w:before="0" w:after="0"/>
        <w:jc w:val="center"/>
        <w:rPr>
          <w:rFonts w:ascii="Times New Roman" w:hAnsi="Times New Roman"/>
          <w:color w:val="00B0F0"/>
          <w:sz w:val="28"/>
        </w:rPr>
      </w:pPr>
      <w:r>
        <w:rPr>
          <w:rFonts w:ascii="Times New Roman" w:hAnsi="Times New Roman"/>
          <w:color w:val="00B0F0"/>
          <w:sz w:val="28"/>
        </w:rPr>
        <w:t>__________________</w:t>
      </w:r>
    </w:p>
    <w:p>
      <w:pPr>
        <w:pStyle w:val="Normal"/>
        <w:widowControl w:val="false"/>
        <w:spacing w:lineRule="exact" w:line="240" w:before="0" w:after="0"/>
        <w:rPr>
          <w:rFonts w:ascii="Times New Roman" w:hAnsi="Times New Roman"/>
          <w:color w:val="00B0F0"/>
          <w:sz w:val="28"/>
        </w:rPr>
      </w:pPr>
      <w:r>
        <w:rPr>
          <w:rFonts w:ascii="Times New Roman" w:hAnsi="Times New Roman"/>
          <w:color w:val="00B0F0"/>
          <w:sz w:val="28"/>
        </w:rPr>
      </w:r>
    </w:p>
    <w:p>
      <w:pPr>
        <w:pStyle w:val="Normal"/>
        <w:widowControl w:val="false"/>
        <w:spacing w:lineRule="exact" w:line="240" w:before="0" w:after="0"/>
        <w:rPr>
          <w:rFonts w:ascii="Times New Roman" w:hAnsi="Times New Roman"/>
          <w:color w:themeColor="accent4" w:themeShade="80" w:val="403152"/>
          <w:sz w:val="28"/>
        </w:rPr>
      </w:pPr>
      <w:r>
        <w:rPr>
          <w:rFonts w:ascii="Times New Roman" w:hAnsi="Times New Roman"/>
          <w:color w:themeColor="accent4" w:themeShade="80" w:val="403152"/>
          <w:sz w:val="28"/>
        </w:rPr>
      </w:r>
    </w:p>
    <w:p>
      <w:pPr>
        <w:pStyle w:val="Normal"/>
        <w:widowControl w:val="false"/>
        <w:spacing w:lineRule="exact" w:line="240" w:before="0" w:after="0"/>
        <w:jc w:val="center"/>
        <w:rPr>
          <w:rFonts w:ascii="Times New Roman" w:hAnsi="Times New Roman"/>
          <w:color w:themeColor="accent4" w:themeShade="80" w:val="403152"/>
          <w:sz w:val="28"/>
        </w:rPr>
      </w:pPr>
      <w:r>
        <w:rPr>
          <w:rFonts w:ascii="Times New Roman" w:hAnsi="Times New Roman"/>
          <w:color w:themeColor="accent4" w:themeShade="80" w:val="403152"/>
          <w:sz w:val="28"/>
        </w:rPr>
        <w:t>_________________</w:t>
      </w:r>
    </w:p>
    <w:p>
      <w:pPr>
        <w:sectPr>
          <w:headerReference w:type="even" r:id="rId12"/>
          <w:headerReference w:type="default" r:id="rId13"/>
          <w:headerReference w:type="first" r:id="rId14"/>
          <w:type w:val="nextPage"/>
          <w:pgSz w:orient="landscape" w:w="16838" w:h="11906"/>
          <w:pgMar w:left="1418" w:right="1134" w:gutter="0" w:header="720" w:top="1985" w:footer="0" w:bottom="567"/>
          <w:pgNumType w:fmt="decimal"/>
          <w:formProt w:val="false"/>
          <w:titlePg/>
          <w:textDirection w:val="lrTb"/>
          <w:docGrid w:type="default" w:linePitch="100" w:charSpace="0"/>
        </w:sectPr>
        <w:pStyle w:val="Normal"/>
        <w:widowControl w:val="false"/>
        <w:spacing w:lineRule="auto" w:line="240" w:before="0" w:after="0"/>
        <w:ind w:firstLine="720" w:left="0" w:right="0"/>
        <w:jc w:val="both"/>
        <w:rPr>
          <w:rFonts w:ascii="Times New Roman" w:hAnsi="Times New Roman"/>
          <w:color w:themeColor="accent4" w:themeShade="80" w:val="403152"/>
          <w:sz w:val="28"/>
        </w:rPr>
      </w:pPr>
      <w:r>
        <w:rPr>
          <w:rFonts w:ascii="Times New Roman" w:hAnsi="Times New Roman"/>
          <w:color w:themeColor="accent4" w:themeShade="80" w:val="403152"/>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tabs>
          <w:tab w:val="clear" w:pos="708"/>
          <w:tab w:val="left" w:pos="0" w:leader="none"/>
        </w:tabs>
        <w:spacing w:lineRule="exact" w:line="240" w:before="0" w:after="0"/>
        <w:ind w:hanging="0" w:left="3538" w:right="0"/>
        <w:jc w:val="center"/>
        <w:rPr>
          <w:rFonts w:ascii="Times New Roman" w:hAnsi="Times New Roman"/>
          <w:sz w:val="28"/>
        </w:rPr>
      </w:pPr>
      <w:r>
        <w:rPr>
          <w:rFonts w:ascii="Times New Roman" w:hAnsi="Times New Roman"/>
          <w:sz w:val="28"/>
        </w:rPr>
        <w:t>Приложение 11</w:t>
      </w:r>
    </w:p>
    <w:p>
      <w:pPr>
        <w:pStyle w:val="Normal"/>
        <w:widowControl w:val="false"/>
        <w:tabs>
          <w:tab w:val="clear" w:pos="708"/>
          <w:tab w:val="left" w:pos="0" w:leader="none"/>
        </w:tabs>
        <w:spacing w:lineRule="exact" w:line="240" w:before="0" w:after="0"/>
        <w:ind w:hanging="0" w:left="3538" w:right="0"/>
        <w:jc w:val="center"/>
        <w:rPr>
          <w:rFonts w:ascii="Times New Roman" w:hAnsi="Times New Roman"/>
          <w:sz w:val="28"/>
        </w:rPr>
      </w:pPr>
      <w:r>
        <w:rPr>
          <w:rFonts w:ascii="Times New Roman" w:hAnsi="Times New Roman"/>
          <w:sz w:val="28"/>
        </w:rPr>
      </w:r>
    </w:p>
    <w:p>
      <w:pPr>
        <w:pStyle w:val="Normal"/>
        <w:widowControl w:val="false"/>
        <w:numPr>
          <w:ilvl w:val="0"/>
          <w:numId w:val="0"/>
        </w:numPr>
        <w:spacing w:lineRule="exact" w:line="240" w:before="0" w:after="0"/>
        <w:ind w:hanging="0" w:left="3538" w:right="0"/>
        <w:jc w:val="center"/>
        <w:outlineLvl w:val="2"/>
        <w:rPr>
          <w:rFonts w:ascii="Times New Roman" w:hAnsi="Times New Roman"/>
          <w:sz w:val="28"/>
        </w:rPr>
      </w:pPr>
      <w:r>
        <w:rPr>
          <w:rFonts w:ascii="Times New Roman" w:hAnsi="Times New Roman"/>
          <w:sz w:val="28"/>
        </w:rPr>
        <w:t>к муниципальной программе</w:t>
      </w:r>
    </w:p>
    <w:p>
      <w:pPr>
        <w:pStyle w:val="Normal"/>
        <w:widowControl w:val="false"/>
        <w:numPr>
          <w:ilvl w:val="0"/>
          <w:numId w:val="0"/>
        </w:numPr>
        <w:spacing w:lineRule="exact" w:line="240" w:before="0" w:after="0"/>
        <w:ind w:hanging="0" w:left="3538" w:right="0"/>
        <w:jc w:val="center"/>
        <w:outlineLvl w:val="2"/>
        <w:rPr>
          <w:rFonts w:ascii="Times New Roman" w:hAnsi="Times New Roman"/>
          <w:sz w:val="28"/>
        </w:rPr>
      </w:pPr>
      <w:r>
        <w:rPr>
          <w:rFonts w:ascii="Times New Roman" w:hAnsi="Times New Roman"/>
          <w:sz w:val="28"/>
        </w:rPr>
        <w:t>Андроповского муниципального округа</w:t>
      </w:r>
    </w:p>
    <w:p>
      <w:pPr>
        <w:pStyle w:val="Normal"/>
        <w:widowControl w:val="false"/>
        <w:numPr>
          <w:ilvl w:val="0"/>
          <w:numId w:val="0"/>
        </w:numPr>
        <w:spacing w:lineRule="exact" w:line="240" w:before="0" w:after="0"/>
        <w:ind w:hanging="0" w:left="3538" w:right="0"/>
        <w:jc w:val="center"/>
        <w:outlineLvl w:val="2"/>
        <w:rPr>
          <w:rFonts w:ascii="Times New Roman" w:hAnsi="Times New Roman"/>
          <w:sz w:val="28"/>
        </w:rPr>
      </w:pPr>
      <w:r>
        <w:rPr>
          <w:rFonts w:ascii="Times New Roman" w:hAnsi="Times New Roman"/>
          <w:sz w:val="28"/>
        </w:rPr>
        <w:t>Ставропольского края</w:t>
      </w:r>
    </w:p>
    <w:p>
      <w:pPr>
        <w:pStyle w:val="Normal"/>
        <w:widowControl w:val="false"/>
        <w:numPr>
          <w:ilvl w:val="0"/>
          <w:numId w:val="0"/>
        </w:numPr>
        <w:spacing w:lineRule="exact" w:line="240" w:before="0" w:after="0"/>
        <w:ind w:hanging="0" w:left="3538" w:right="0"/>
        <w:jc w:val="center"/>
        <w:outlineLvl w:val="2"/>
        <w:rPr>
          <w:rFonts w:ascii="Times New Roman" w:hAnsi="Times New Roman"/>
          <w:sz w:val="28"/>
        </w:rPr>
      </w:pPr>
      <w:r>
        <w:rPr>
          <w:rFonts w:ascii="Times New Roman" w:hAnsi="Times New Roman"/>
          <w:sz w:val="28"/>
        </w:rPr>
        <w:t>«Формирование современной городской среды»</w:t>
      </w:r>
    </w:p>
    <w:p>
      <w:pPr>
        <w:pStyle w:val="Normal"/>
        <w:widowControl w:val="false"/>
        <w:numPr>
          <w:ilvl w:val="0"/>
          <w:numId w:val="0"/>
        </w:numPr>
        <w:spacing w:lineRule="exact" w:line="240" w:before="0" w:after="0"/>
        <w:ind w:hanging="0" w:left="0" w:right="0"/>
        <w:jc w:val="center"/>
        <w:outlineLvl w:val="2"/>
        <w:rPr>
          <w:rFonts w:ascii="Times New Roman" w:hAnsi="Times New Roman"/>
          <w:caps/>
          <w:sz w:val="28"/>
        </w:rPr>
      </w:pPr>
      <w:r>
        <w:rPr>
          <w:rFonts w:ascii="Times New Roman" w:hAnsi="Times New Roman"/>
          <w:caps/>
          <w:sz w:val="28"/>
        </w:rPr>
      </w:r>
    </w:p>
    <w:p>
      <w:pPr>
        <w:pStyle w:val="Normal"/>
        <w:widowControl w:val="false"/>
        <w:numPr>
          <w:ilvl w:val="0"/>
          <w:numId w:val="0"/>
        </w:numPr>
        <w:spacing w:lineRule="exact" w:line="240" w:before="0" w:after="0"/>
        <w:ind w:hanging="0" w:left="0" w:right="0"/>
        <w:jc w:val="center"/>
        <w:outlineLvl w:val="2"/>
        <w:rPr>
          <w:rFonts w:ascii="Times New Roman" w:hAnsi="Times New Roman"/>
          <w:caps/>
          <w:sz w:val="28"/>
        </w:rPr>
      </w:pPr>
      <w:r>
        <w:rPr>
          <w:rFonts w:ascii="Times New Roman" w:hAnsi="Times New Roman"/>
          <w:caps/>
          <w:sz w:val="28"/>
        </w:rPr>
      </w:r>
    </w:p>
    <w:p>
      <w:pPr>
        <w:pStyle w:val="Normal"/>
        <w:widowControl w:val="false"/>
        <w:numPr>
          <w:ilvl w:val="0"/>
          <w:numId w:val="0"/>
        </w:numPr>
        <w:spacing w:lineRule="exact" w:line="240" w:before="0" w:after="0"/>
        <w:ind w:hanging="0" w:left="0" w:right="0"/>
        <w:jc w:val="center"/>
        <w:outlineLvl w:val="2"/>
        <w:rPr>
          <w:rFonts w:ascii="Times New Roman" w:hAnsi="Times New Roman"/>
          <w:caps/>
          <w:sz w:val="28"/>
        </w:rPr>
      </w:pPr>
      <w:r>
        <w:rPr>
          <w:rFonts w:ascii="Times New Roman" w:hAnsi="Times New Roman"/>
          <w:caps/>
          <w:sz w:val="28"/>
        </w:rPr>
        <w:t>АДРЕСНЫЙ ПЕРЕЧЕНЬ</w:t>
      </w:r>
    </w:p>
    <w:p>
      <w:pPr>
        <w:pStyle w:val="Normal"/>
        <w:widowControl w:val="false"/>
        <w:numPr>
          <w:ilvl w:val="0"/>
          <w:numId w:val="0"/>
        </w:numPr>
        <w:spacing w:lineRule="exact" w:line="240" w:before="0" w:after="0"/>
        <w:ind w:hanging="0" w:left="0" w:right="0"/>
        <w:jc w:val="center"/>
        <w:outlineLvl w:val="2"/>
        <w:rPr>
          <w:rFonts w:ascii="Times New Roman" w:hAnsi="Times New Roman"/>
          <w:sz w:val="28"/>
        </w:rPr>
      </w:pPr>
      <w:r>
        <w:rPr>
          <w:rFonts w:ascii="Times New Roman" w:hAnsi="Times New Roman"/>
          <w:sz w:val="28"/>
        </w:rPr>
      </w:r>
    </w:p>
    <w:p>
      <w:pPr>
        <w:pStyle w:val="Normal"/>
        <w:widowControl w:val="false"/>
        <w:spacing w:lineRule="exact" w:line="240" w:before="0" w:after="0"/>
        <w:jc w:val="center"/>
        <w:rPr>
          <w:rFonts w:ascii="Times New Roman" w:hAnsi="Times New Roman"/>
          <w:sz w:val="28"/>
        </w:rPr>
      </w:pPr>
      <w:r>
        <w:rPr>
          <w:rFonts w:ascii="Times New Roman" w:hAnsi="Times New Roman"/>
          <w:sz w:val="28"/>
        </w:rPr>
        <w:t>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до 2024 года</w:t>
      </w:r>
    </w:p>
    <w:p>
      <w:pPr>
        <w:pStyle w:val="Normal"/>
        <w:widowControl w:val="false"/>
        <w:numPr>
          <w:ilvl w:val="0"/>
          <w:numId w:val="0"/>
        </w:numPr>
        <w:spacing w:lineRule="exact" w:line="240" w:before="0" w:after="0"/>
        <w:ind w:hanging="0" w:left="0" w:right="0"/>
        <w:jc w:val="center"/>
        <w:outlineLvl w:val="2"/>
        <w:rPr>
          <w:rFonts w:ascii="Times New Roman" w:hAnsi="Times New Roman"/>
          <w:sz w:val="28"/>
        </w:rPr>
      </w:pPr>
      <w:r>
        <w:rPr>
          <w:rFonts w:ascii="Times New Roman" w:hAnsi="Times New Roman"/>
          <w:sz w:val="28"/>
        </w:rPr>
      </w:r>
    </w:p>
    <w:tbl>
      <w:tblPr>
        <w:tblStyle w:val="Style_5"/>
        <w:tblW w:w="9356" w:type="dxa"/>
        <w:jc w:val="left"/>
        <w:tblInd w:w="107" w:type="dxa"/>
        <w:tblLayout w:type="fixed"/>
        <w:tblCellMar>
          <w:top w:w="0" w:type="dxa"/>
          <w:left w:w="108" w:type="dxa"/>
          <w:bottom w:w="0" w:type="dxa"/>
          <w:right w:w="108" w:type="dxa"/>
        </w:tblCellMar>
      </w:tblPr>
      <w:tblGrid>
        <w:gridCol w:w="708"/>
        <w:gridCol w:w="8647"/>
      </w:tblGrid>
      <w:tr>
        <w:trPr>
          <w:trHeight w:val="1099" w:hRule="atLeast"/>
        </w:trPr>
        <w:tc>
          <w:tcPr>
            <w:tcW w:w="708" w:type="dxa"/>
            <w:tcBorders>
              <w:top w:val="single" w:sz="4" w:space="0" w:color="000000"/>
              <w:left w:val="single" w:sz="4" w:space="0" w:color="000000"/>
              <w:bottom w:val="single" w:sz="4" w:space="0" w:color="000000"/>
              <w:right w:val="single" w:sz="4" w:space="0" w:color="000000"/>
            </w:tcBorders>
            <w:vAlign w:val="center"/>
          </w:tcPr>
          <w:p>
            <w:pPr>
              <w:pStyle w:val="ConsPlusCell11"/>
              <w:widowControl/>
              <w:ind w:hanging="0" w:left="0" w:right="0"/>
              <w:jc w:val="center"/>
              <w:rPr>
                <w:spacing w:val="0"/>
                <w:kern w:val="0"/>
                <w:szCs w:val="20"/>
              </w:rPr>
            </w:pPr>
            <w:r>
              <w:rPr>
                <w:spacing w:val="0"/>
                <w:kern w:val="0"/>
                <w:szCs w:val="20"/>
              </w:rPr>
              <w:t>№</w:t>
            </w:r>
            <w:r>
              <w:rPr>
                <w:spacing w:val="0"/>
                <w:kern w:val="0"/>
                <w:szCs w:val="20"/>
              </w:rPr>
              <w:br/>
              <w:t>п/п</w:t>
            </w:r>
          </w:p>
        </w:tc>
        <w:tc>
          <w:tcPr>
            <w:tcW w:w="8647" w:type="dxa"/>
            <w:tcBorders>
              <w:top w:val="single" w:sz="4" w:space="0" w:color="000000"/>
              <w:left w:val="single" w:sz="4" w:space="0" w:color="000000"/>
              <w:bottom w:val="single" w:sz="4" w:space="0" w:color="000000"/>
              <w:right w:val="single" w:sz="4" w:space="0" w:color="000000"/>
            </w:tcBorders>
            <w:vAlign w:val="center"/>
          </w:tcPr>
          <w:p>
            <w:pPr>
              <w:pStyle w:val="ConsPlusCell11"/>
              <w:widowControl/>
              <w:ind w:hanging="0" w:left="0" w:right="0"/>
              <w:jc w:val="center"/>
              <w:rPr>
                <w:spacing w:val="0"/>
                <w:kern w:val="0"/>
                <w:szCs w:val="20"/>
              </w:rPr>
            </w:pPr>
            <w:r>
              <w:rPr>
                <w:spacing w:val="0"/>
                <w:kern w:val="0"/>
                <w:szCs w:val="20"/>
              </w:rPr>
              <w:t>Адрес (местоположение) дворовой территории</w:t>
            </w:r>
          </w:p>
        </w:tc>
      </w:tr>
    </w:tbl>
    <w:p>
      <w:pPr>
        <w:pStyle w:val="Normal"/>
        <w:spacing w:lineRule="auto" w:line="240" w:before="0" w:after="0"/>
        <w:rPr>
          <w:rFonts w:ascii="Times New Roman" w:hAnsi="Times New Roman"/>
          <w:sz w:val="5"/>
        </w:rPr>
      </w:pPr>
      <w:r>
        <w:rPr>
          <w:rFonts w:ascii="Times New Roman" w:hAnsi="Times New Roman"/>
          <w:sz w:val="5"/>
        </w:rPr>
      </w:r>
    </w:p>
    <w:tbl>
      <w:tblPr>
        <w:tblStyle w:val="Style_5"/>
        <w:tblW w:w="9356" w:type="dxa"/>
        <w:jc w:val="left"/>
        <w:tblInd w:w="107" w:type="dxa"/>
        <w:tblLayout w:type="fixed"/>
        <w:tblCellMar>
          <w:top w:w="0" w:type="dxa"/>
          <w:left w:w="108" w:type="dxa"/>
          <w:bottom w:w="0" w:type="dxa"/>
          <w:right w:w="108" w:type="dxa"/>
        </w:tblCellMar>
      </w:tblPr>
      <w:tblGrid>
        <w:gridCol w:w="710"/>
        <w:gridCol w:w="8645"/>
      </w:tblGrid>
      <w:tr>
        <w:trPr>
          <w:tblHeader w:val="true"/>
          <w:trHeight w:val="20" w:hRule="atLeast"/>
        </w:trPr>
        <w:tc>
          <w:tcPr>
            <w:tcW w:w="710" w:type="dxa"/>
            <w:tcBorders>
              <w:top w:val="single" w:sz="4" w:space="0" w:color="000000"/>
              <w:left w:val="single" w:sz="4" w:space="0" w:color="000000"/>
              <w:bottom w:val="single" w:sz="4" w:space="0" w:color="000000"/>
              <w:right w:val="single" w:sz="4" w:space="0" w:color="000000"/>
            </w:tcBorders>
          </w:tcPr>
          <w:p>
            <w:pPr>
              <w:pStyle w:val="ConsPlusCell11"/>
              <w:widowControl/>
              <w:ind w:hanging="0" w:left="0" w:right="0"/>
              <w:jc w:val="center"/>
              <w:rPr>
                <w:spacing w:val="0"/>
                <w:kern w:val="0"/>
                <w:szCs w:val="20"/>
              </w:rPr>
            </w:pPr>
            <w:r>
              <w:rPr>
                <w:spacing w:val="0"/>
                <w:kern w:val="0"/>
                <w:szCs w:val="20"/>
              </w:rPr>
              <w:t>1</w:t>
            </w:r>
          </w:p>
        </w:tc>
        <w:tc>
          <w:tcPr>
            <w:tcW w:w="8645" w:type="dxa"/>
            <w:tcBorders>
              <w:top w:val="single" w:sz="4" w:space="0" w:color="000000"/>
              <w:left w:val="single" w:sz="4" w:space="0" w:color="000000"/>
              <w:bottom w:val="single" w:sz="4" w:space="0" w:color="000000"/>
              <w:right w:val="single" w:sz="4" w:space="0" w:color="000000"/>
            </w:tcBorders>
          </w:tcPr>
          <w:p>
            <w:pPr>
              <w:pStyle w:val="ConsPlusCell11"/>
              <w:widowControl/>
              <w:ind w:hanging="0" w:left="0" w:right="0"/>
              <w:jc w:val="center"/>
              <w:rPr>
                <w:spacing w:val="0"/>
                <w:kern w:val="0"/>
                <w:szCs w:val="20"/>
              </w:rPr>
            </w:pPr>
            <w:r>
              <w:rPr>
                <w:spacing w:val="0"/>
                <w:kern w:val="0"/>
                <w:szCs w:val="20"/>
              </w:rPr>
              <w:t>2</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c>
          <w:tcPr>
            <w:tcW w:w="8645"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2021 год</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c>
          <w:tcPr>
            <w:tcW w:w="8645"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c>
          <w:tcPr>
            <w:tcW w:w="8645"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2022 год</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село Курсавка, «Благоустройство третей очереди общественной территории «Общественная зона Аллея по улице Красная села Курсавка Андроповского района Ставропольского края»</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село Водораздел  кв. Центральный д.3</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3.</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село Водораздел  ул. Фролова, д. 21</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4.</w:t>
            </w:r>
          </w:p>
        </w:tc>
        <w:tc>
          <w:tcPr>
            <w:tcW w:w="8645" w:type="dxa"/>
            <w:tcBorders/>
            <w:shd w:fill="auto" w:val="clear"/>
          </w:tcPr>
          <w:p>
            <w:pPr>
              <w:pStyle w:val="ConsPlusCell11"/>
              <w:ind w:hanging="0" w:left="0" w:right="0"/>
              <w:rPr>
                <w:spacing w:val="0"/>
                <w:kern w:val="0"/>
                <w:szCs w:val="20"/>
              </w:rPr>
            </w:pPr>
            <w:r>
              <w:rPr>
                <w:spacing w:val="0"/>
                <w:kern w:val="0"/>
                <w:szCs w:val="20"/>
              </w:rPr>
              <w:t>село Курсавка, ул. Титова, д.1/1</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5.</w:t>
            </w:r>
          </w:p>
        </w:tc>
        <w:tc>
          <w:tcPr>
            <w:tcW w:w="8645" w:type="dxa"/>
            <w:tcBorders/>
            <w:shd w:fill="auto" w:val="clear"/>
          </w:tcPr>
          <w:p>
            <w:pPr>
              <w:pStyle w:val="ConsPlusCell11"/>
              <w:ind w:hanging="0" w:left="0" w:right="0"/>
              <w:rPr>
                <w:spacing w:val="0"/>
                <w:kern w:val="0"/>
                <w:szCs w:val="20"/>
              </w:rPr>
            </w:pPr>
            <w:r>
              <w:rPr>
                <w:spacing w:val="0"/>
                <w:kern w:val="0"/>
                <w:szCs w:val="20"/>
              </w:rPr>
              <w:t>село Курсавка, ул. Титова, д.15</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6.</w:t>
            </w:r>
          </w:p>
        </w:tc>
        <w:tc>
          <w:tcPr>
            <w:tcW w:w="8645" w:type="dxa"/>
            <w:tcBorders/>
            <w:shd w:fill="auto" w:val="clear"/>
          </w:tcPr>
          <w:p>
            <w:pPr>
              <w:pStyle w:val="ConsPlusCell11"/>
              <w:ind w:hanging="0" w:left="0" w:right="0"/>
              <w:rPr>
                <w:spacing w:val="0"/>
                <w:kern w:val="0"/>
                <w:szCs w:val="20"/>
              </w:rPr>
            </w:pPr>
            <w:r>
              <w:rPr>
                <w:spacing w:val="0"/>
                <w:kern w:val="0"/>
                <w:szCs w:val="20"/>
              </w:rPr>
              <w:t>село Курсавка, ул. Титова, д.17</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7.</w:t>
            </w:r>
          </w:p>
        </w:tc>
        <w:tc>
          <w:tcPr>
            <w:tcW w:w="8645" w:type="dxa"/>
            <w:tcBorders/>
            <w:shd w:fill="auto" w:val="clear"/>
          </w:tcPr>
          <w:p>
            <w:pPr>
              <w:pStyle w:val="ConsPlusCell11"/>
              <w:ind w:hanging="0" w:left="0" w:right="0"/>
              <w:rPr>
                <w:spacing w:val="0"/>
                <w:kern w:val="0"/>
                <w:szCs w:val="20"/>
              </w:rPr>
            </w:pPr>
            <w:r>
              <w:rPr>
                <w:spacing w:val="0"/>
                <w:kern w:val="0"/>
                <w:szCs w:val="20"/>
              </w:rPr>
              <w:t>село Курсавка, ул. Красная, д.42</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8.</w:t>
            </w:r>
          </w:p>
        </w:tc>
        <w:tc>
          <w:tcPr>
            <w:tcW w:w="8645" w:type="dxa"/>
            <w:tcBorders/>
            <w:shd w:fill="auto" w:val="clear"/>
          </w:tcPr>
          <w:p>
            <w:pPr>
              <w:pStyle w:val="ConsPlusCell11"/>
              <w:ind w:hanging="0" w:left="0" w:right="0"/>
              <w:rPr>
                <w:spacing w:val="0"/>
                <w:kern w:val="0"/>
                <w:szCs w:val="20"/>
              </w:rPr>
            </w:pPr>
            <w:r>
              <w:rPr>
                <w:spacing w:val="0"/>
                <w:kern w:val="0"/>
                <w:szCs w:val="20"/>
              </w:rPr>
              <w:t>село Курсавка, ул. Красная, д.43</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9.</w:t>
            </w:r>
          </w:p>
        </w:tc>
        <w:tc>
          <w:tcPr>
            <w:tcW w:w="8645" w:type="dxa"/>
            <w:tcBorders/>
            <w:shd w:fill="auto" w:val="clear"/>
          </w:tcPr>
          <w:p>
            <w:pPr>
              <w:pStyle w:val="ConsPlusCell11"/>
              <w:ind w:hanging="0" w:left="0" w:right="0"/>
              <w:rPr>
                <w:spacing w:val="0"/>
                <w:kern w:val="0"/>
                <w:szCs w:val="20"/>
              </w:rPr>
            </w:pPr>
            <w:r>
              <w:rPr>
                <w:spacing w:val="0"/>
                <w:kern w:val="0"/>
                <w:szCs w:val="20"/>
              </w:rPr>
              <w:t>село Курсавка, ул. Красная, д.45</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10.</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село Солуно-Дмитриевское, ул. Привокзальная,18</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11.</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село Солуно-Дмитриевское, ул. Кочубея, 5, 7</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12.</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село Солуно-Дмитриевское, ул. Совхозная, 17, 19</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13.</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село Солуно-Дмитриевское, ул. Привокзальная,12</w:t>
            </w:r>
          </w:p>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r>
      <w:tr>
        <w:trPr>
          <w:trHeight w:val="272" w:hRule="atLeast"/>
        </w:trPr>
        <w:tc>
          <w:tcPr>
            <w:tcW w:w="710"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c>
          <w:tcPr>
            <w:tcW w:w="8645"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2023 год</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14.</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Поселок Каскадный ул. Центральная, д.1;</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15.</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Поселок Каскадный ул. Центральная, д.2;</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16.</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Поселок Каскадный ул. Центральная, д.4;</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17.</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Поселок Каскадный ул. Центральная, д.6;</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18.</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Поселок Каскадный ул. Центральная, д.15</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19.</w:t>
            </w:r>
          </w:p>
        </w:tc>
        <w:tc>
          <w:tcPr>
            <w:tcW w:w="8645" w:type="dxa"/>
            <w:tcBorders/>
            <w:shd w:fill="auto" w:val="clear"/>
          </w:tcPr>
          <w:p>
            <w:pPr>
              <w:pStyle w:val="ConsPlusCell11"/>
              <w:ind w:hanging="0" w:left="0" w:right="0"/>
              <w:rPr>
                <w:spacing w:val="0"/>
                <w:kern w:val="0"/>
                <w:szCs w:val="20"/>
              </w:rPr>
            </w:pPr>
            <w:r>
              <w:rPr>
                <w:spacing w:val="0"/>
                <w:kern w:val="0"/>
                <w:szCs w:val="20"/>
              </w:rPr>
              <w:t>село Курсавка, ул. Красная, д.71а</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20.</w:t>
            </w:r>
          </w:p>
        </w:tc>
        <w:tc>
          <w:tcPr>
            <w:tcW w:w="8645" w:type="dxa"/>
            <w:tcBorders/>
            <w:shd w:fill="auto" w:val="clear"/>
          </w:tcPr>
          <w:p>
            <w:pPr>
              <w:pStyle w:val="ConsPlusCell11"/>
              <w:ind w:hanging="0" w:left="0" w:right="0"/>
              <w:rPr>
                <w:spacing w:val="0"/>
                <w:kern w:val="0"/>
                <w:szCs w:val="20"/>
              </w:rPr>
            </w:pPr>
            <w:r>
              <w:rPr>
                <w:spacing w:val="0"/>
                <w:kern w:val="0"/>
                <w:szCs w:val="20"/>
              </w:rPr>
              <w:t>село Курсавка, ул. Красная, д.73а</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21.</w:t>
            </w:r>
          </w:p>
        </w:tc>
        <w:tc>
          <w:tcPr>
            <w:tcW w:w="8645" w:type="dxa"/>
            <w:tcBorders/>
            <w:shd w:fill="auto" w:val="clear"/>
          </w:tcPr>
          <w:p>
            <w:pPr>
              <w:pStyle w:val="ConsPlusCell11"/>
              <w:ind w:hanging="0" w:left="0" w:right="0"/>
              <w:rPr>
                <w:spacing w:val="0"/>
                <w:kern w:val="0"/>
                <w:szCs w:val="20"/>
              </w:rPr>
            </w:pPr>
            <w:r>
              <w:rPr>
                <w:spacing w:val="0"/>
                <w:kern w:val="0"/>
                <w:szCs w:val="20"/>
              </w:rPr>
              <w:t>село Курсавка, ул. Красная, д.75а</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22.</w:t>
            </w:r>
          </w:p>
        </w:tc>
        <w:tc>
          <w:tcPr>
            <w:tcW w:w="8645" w:type="dxa"/>
            <w:tcBorders/>
            <w:shd w:fill="auto" w:val="clear"/>
          </w:tcPr>
          <w:p>
            <w:pPr>
              <w:pStyle w:val="ConsPlusCell11"/>
              <w:ind w:hanging="0" w:left="0" w:right="0"/>
              <w:rPr>
                <w:spacing w:val="0"/>
                <w:kern w:val="0"/>
                <w:szCs w:val="20"/>
              </w:rPr>
            </w:pPr>
            <w:r>
              <w:rPr>
                <w:spacing w:val="0"/>
                <w:kern w:val="0"/>
                <w:szCs w:val="20"/>
              </w:rPr>
              <w:t>село Курсавка, ул. Красная, д.52</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23.</w:t>
            </w:r>
          </w:p>
        </w:tc>
        <w:tc>
          <w:tcPr>
            <w:tcW w:w="8645" w:type="dxa"/>
            <w:tcBorders/>
            <w:shd w:fill="auto" w:val="clear"/>
          </w:tcPr>
          <w:p>
            <w:pPr>
              <w:pStyle w:val="ConsPlusCell11"/>
              <w:ind w:hanging="0" w:left="0" w:right="0"/>
              <w:rPr>
                <w:spacing w:val="0"/>
                <w:kern w:val="0"/>
                <w:szCs w:val="20"/>
              </w:rPr>
            </w:pPr>
            <w:r>
              <w:rPr>
                <w:spacing w:val="0"/>
                <w:kern w:val="0"/>
                <w:szCs w:val="20"/>
              </w:rPr>
              <w:t>село Курсавка, ул. Красная, д.60</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24.</w:t>
            </w:r>
          </w:p>
        </w:tc>
        <w:tc>
          <w:tcPr>
            <w:tcW w:w="8645" w:type="dxa"/>
            <w:tcBorders/>
            <w:shd w:fill="auto" w:val="clear"/>
          </w:tcPr>
          <w:p>
            <w:pPr>
              <w:pStyle w:val="ConsPlusCell11"/>
              <w:ind w:hanging="0" w:left="0" w:right="0"/>
              <w:rPr>
                <w:spacing w:val="0"/>
                <w:kern w:val="0"/>
                <w:szCs w:val="20"/>
              </w:rPr>
            </w:pPr>
            <w:r>
              <w:rPr>
                <w:spacing w:val="0"/>
                <w:kern w:val="0"/>
                <w:szCs w:val="20"/>
              </w:rPr>
              <w:t>село Курсавка, ул. Красная, д.63а</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25.</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село Солуно-Дмитриевское, Заводская, 20, 22, 24</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26.</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село Солуно-Дмитриевское, ул. Привокзальная, 8</w:t>
            </w:r>
          </w:p>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c>
          <w:tcPr>
            <w:tcW w:w="8645"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2024 год</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27.</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Поселок Каскадный ул. Центральная д.3</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28.</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Поселок Каскадный ул. Центральная д. 5</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29.</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Поселок Каскадный ул. Центральная д. 13;</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30.</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Поселок Каскадный ул. Центральная д. 14;</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31.</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Поселок Каскадный ул. Центральная д. 16;</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32.</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Поселок Каскадный ул. Центральная д. 17</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33.</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село Водораздел кв. Центральный  д. 4</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34.</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село Водораздел ул. Нефтянников д.28</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35.</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село Водораздел ул. Нефтянников д.32</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36.</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село Водораздел ул. Фролова, д. 7</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37.</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село Киан ул. Вокзальная 1;</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38.</w:t>
            </w:r>
          </w:p>
        </w:tc>
        <w:tc>
          <w:tcPr>
            <w:tcW w:w="8645"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село Киан ул. Вокзальная 2</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39.</w:t>
            </w:r>
          </w:p>
        </w:tc>
        <w:tc>
          <w:tcPr>
            <w:tcW w:w="8645" w:type="dxa"/>
            <w:tcBorders/>
            <w:shd w:fill="auto" w:val="clear"/>
          </w:tcPr>
          <w:p>
            <w:pPr>
              <w:pStyle w:val="ConsPlusCell11"/>
              <w:ind w:hanging="0" w:left="0" w:right="0"/>
              <w:rPr>
                <w:spacing w:val="0"/>
                <w:kern w:val="0"/>
                <w:szCs w:val="20"/>
              </w:rPr>
            </w:pPr>
            <w:r>
              <w:rPr>
                <w:spacing w:val="0"/>
                <w:kern w:val="0"/>
                <w:szCs w:val="20"/>
              </w:rPr>
              <w:t>село Курсавка, ул. Красная , д.83а</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40.</w:t>
            </w:r>
          </w:p>
        </w:tc>
        <w:tc>
          <w:tcPr>
            <w:tcW w:w="8645" w:type="dxa"/>
            <w:tcBorders/>
            <w:shd w:fill="auto" w:val="clear"/>
          </w:tcPr>
          <w:p>
            <w:pPr>
              <w:pStyle w:val="ConsPlusCell11"/>
              <w:ind w:hanging="0" w:left="0" w:right="0"/>
              <w:rPr>
                <w:spacing w:val="0"/>
                <w:kern w:val="0"/>
                <w:szCs w:val="20"/>
              </w:rPr>
            </w:pPr>
            <w:r>
              <w:rPr>
                <w:spacing w:val="0"/>
                <w:kern w:val="0"/>
                <w:szCs w:val="20"/>
              </w:rPr>
              <w:t>село Курсавка, ул. Михайловская, д.54</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41.</w:t>
            </w:r>
          </w:p>
        </w:tc>
        <w:tc>
          <w:tcPr>
            <w:tcW w:w="8645" w:type="dxa"/>
            <w:tcBorders/>
            <w:shd w:fill="auto" w:val="clear"/>
          </w:tcPr>
          <w:p>
            <w:pPr>
              <w:pStyle w:val="ConsPlusCell11"/>
              <w:ind w:hanging="0" w:left="0" w:right="0"/>
              <w:rPr>
                <w:spacing w:val="0"/>
                <w:kern w:val="0"/>
                <w:szCs w:val="20"/>
              </w:rPr>
            </w:pPr>
            <w:r>
              <w:rPr>
                <w:spacing w:val="0"/>
                <w:kern w:val="0"/>
                <w:szCs w:val="20"/>
              </w:rPr>
              <w:t>село Курсавка, ул. Михайловская, д.53</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42.</w:t>
            </w:r>
          </w:p>
        </w:tc>
        <w:tc>
          <w:tcPr>
            <w:tcW w:w="8645" w:type="dxa"/>
            <w:tcBorders/>
            <w:shd w:fill="auto" w:val="clear"/>
          </w:tcPr>
          <w:p>
            <w:pPr>
              <w:pStyle w:val="ConsPlusCell11"/>
              <w:ind w:hanging="0" w:left="0" w:right="0"/>
              <w:rPr>
                <w:spacing w:val="0"/>
                <w:kern w:val="0"/>
                <w:szCs w:val="20"/>
              </w:rPr>
            </w:pPr>
            <w:r>
              <w:rPr>
                <w:spacing w:val="0"/>
                <w:kern w:val="0"/>
                <w:szCs w:val="20"/>
              </w:rPr>
              <w:t>село Курсавка, ул. Михайловская, д.52</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43.</w:t>
            </w:r>
          </w:p>
        </w:tc>
        <w:tc>
          <w:tcPr>
            <w:tcW w:w="8645" w:type="dxa"/>
            <w:tcBorders/>
            <w:shd w:fill="auto" w:val="clear"/>
          </w:tcPr>
          <w:p>
            <w:pPr>
              <w:pStyle w:val="ConsPlusCell11"/>
              <w:ind w:hanging="0" w:left="0" w:right="0"/>
              <w:rPr>
                <w:spacing w:val="0"/>
                <w:kern w:val="0"/>
                <w:szCs w:val="20"/>
              </w:rPr>
            </w:pPr>
            <w:r>
              <w:rPr>
                <w:spacing w:val="0"/>
                <w:kern w:val="0"/>
                <w:szCs w:val="20"/>
              </w:rPr>
              <w:t>село Курсавка, ул. Михайловская, д.50</w:t>
            </w:r>
          </w:p>
        </w:tc>
      </w:tr>
      <w:tr>
        <w:trPr>
          <w:trHeight w:val="272" w:hRule="atLeast"/>
        </w:trPr>
        <w:tc>
          <w:tcPr>
            <w:tcW w:w="710"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44.</w:t>
            </w:r>
          </w:p>
        </w:tc>
        <w:tc>
          <w:tcPr>
            <w:tcW w:w="8645" w:type="dxa"/>
            <w:tcBorders/>
            <w:shd w:fill="auto" w:val="clear"/>
          </w:tcPr>
          <w:p>
            <w:pPr>
              <w:pStyle w:val="ConsPlusCell11"/>
              <w:ind w:hanging="0" w:left="0" w:right="0"/>
              <w:rPr>
                <w:spacing w:val="0"/>
                <w:kern w:val="0"/>
                <w:szCs w:val="20"/>
              </w:rPr>
            </w:pPr>
            <w:r>
              <w:rPr>
                <w:spacing w:val="0"/>
                <w:kern w:val="0"/>
                <w:szCs w:val="20"/>
              </w:rPr>
              <w:t>село Солуно-Дмитриевское, ул. Привокзальная, 20</w:t>
            </w:r>
          </w:p>
        </w:tc>
      </w:tr>
    </w:tbl>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exact" w:line="240" w:before="0" w:after="0"/>
        <w:jc w:val="center"/>
        <w:rPr>
          <w:rFonts w:ascii="Times New Roman" w:hAnsi="Times New Roman"/>
          <w:sz w:val="28"/>
        </w:rPr>
      </w:pPr>
      <w:r>
        <w:rPr>
          <w:rFonts w:ascii="Times New Roman" w:hAnsi="Times New Roman"/>
          <w:sz w:val="28"/>
        </w:rPr>
        <w:t>________________</w:t>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r>
        <w:br w:type="page"/>
      </w:r>
    </w:p>
    <w:p>
      <w:pPr>
        <w:pStyle w:val="Normal"/>
        <w:widowControl w:val="false"/>
        <w:tabs>
          <w:tab w:val="clear" w:pos="708"/>
          <w:tab w:val="left" w:pos="0" w:leader="none"/>
        </w:tabs>
        <w:spacing w:lineRule="exact" w:line="240" w:before="0" w:after="0"/>
        <w:ind w:hanging="0" w:left="4248" w:right="0"/>
        <w:jc w:val="center"/>
        <w:rPr>
          <w:rFonts w:ascii="Times New Roman" w:hAnsi="Times New Roman"/>
          <w:sz w:val="28"/>
        </w:rPr>
      </w:pPr>
      <w:r>
        <w:rPr>
          <w:rFonts w:ascii="Times New Roman" w:hAnsi="Times New Roman"/>
          <w:sz w:val="28"/>
        </w:rPr>
        <w:t>Приложение 12</w:t>
      </w:r>
    </w:p>
    <w:p>
      <w:pPr>
        <w:pStyle w:val="Normal"/>
        <w:widowControl w:val="false"/>
        <w:tabs>
          <w:tab w:val="clear" w:pos="708"/>
          <w:tab w:val="left" w:pos="0" w:leader="none"/>
        </w:tabs>
        <w:spacing w:lineRule="exact" w:line="240" w:before="0" w:after="0"/>
        <w:ind w:hanging="0" w:left="4248" w:right="0"/>
        <w:jc w:val="center"/>
        <w:rPr>
          <w:rFonts w:ascii="Times New Roman" w:hAnsi="Times New Roman"/>
          <w:sz w:val="28"/>
        </w:rPr>
      </w:pPr>
      <w:r>
        <w:rPr>
          <w:rFonts w:ascii="Times New Roman" w:hAnsi="Times New Roman"/>
          <w:sz w:val="28"/>
        </w:rPr>
      </w:r>
    </w:p>
    <w:p>
      <w:pPr>
        <w:pStyle w:val="Normal"/>
        <w:widowControl w:val="false"/>
        <w:spacing w:lineRule="exact" w:line="240" w:before="0" w:after="0"/>
        <w:ind w:hanging="0" w:left="4248" w:right="0"/>
        <w:jc w:val="center"/>
        <w:rPr>
          <w:rFonts w:ascii="Times New Roman" w:hAnsi="Times New Roman"/>
          <w:sz w:val="28"/>
        </w:rPr>
      </w:pPr>
      <w:r>
        <w:rPr>
          <w:rFonts w:ascii="Times New Roman" w:hAnsi="Times New Roman"/>
          <w:sz w:val="28"/>
        </w:rPr>
        <w:t>к муниципальной программе</w:t>
        <w:br/>
        <w:t>Андроповского муниципального округа Ставропольского края «Формирование современной городской среды»</w:t>
      </w:r>
    </w:p>
    <w:p>
      <w:pPr>
        <w:pStyle w:val="Normal"/>
        <w:widowControl w:val="false"/>
        <w:spacing w:lineRule="exact" w:line="240" w:before="0" w:after="0"/>
        <w:jc w:val="center"/>
        <w:rPr>
          <w:rFonts w:ascii="Times New Roman" w:hAnsi="Times New Roman"/>
          <w:caps/>
          <w:sz w:val="28"/>
        </w:rPr>
      </w:pPr>
      <w:r>
        <w:rPr>
          <w:rFonts w:ascii="Times New Roman" w:hAnsi="Times New Roman"/>
          <w:caps/>
          <w:sz w:val="28"/>
        </w:rPr>
      </w:r>
    </w:p>
    <w:p>
      <w:pPr>
        <w:pStyle w:val="Normal"/>
        <w:widowControl w:val="false"/>
        <w:spacing w:lineRule="exact" w:line="240" w:before="0" w:after="0"/>
        <w:jc w:val="center"/>
        <w:rPr>
          <w:rFonts w:ascii="Times New Roman" w:hAnsi="Times New Roman"/>
          <w:caps/>
          <w:sz w:val="28"/>
        </w:rPr>
      </w:pPr>
      <w:r>
        <w:rPr>
          <w:rFonts w:ascii="Times New Roman" w:hAnsi="Times New Roman"/>
          <w:caps/>
          <w:sz w:val="28"/>
        </w:rPr>
      </w:r>
    </w:p>
    <w:p>
      <w:pPr>
        <w:pStyle w:val="Normal"/>
        <w:widowControl w:val="false"/>
        <w:spacing w:lineRule="exact" w:line="240" w:before="0" w:after="0"/>
        <w:jc w:val="center"/>
        <w:rPr>
          <w:rFonts w:ascii="Times New Roman" w:hAnsi="Times New Roman"/>
          <w:caps/>
          <w:sz w:val="28"/>
        </w:rPr>
      </w:pPr>
      <w:r>
        <w:rPr>
          <w:rFonts w:ascii="Times New Roman" w:hAnsi="Times New Roman"/>
          <w:caps/>
          <w:sz w:val="28"/>
        </w:rPr>
        <w:t>АДРЕСНЫЙ ПЕРЕЧЕНЬ</w:t>
      </w:r>
    </w:p>
    <w:p>
      <w:pPr>
        <w:pStyle w:val="Normal"/>
        <w:widowControl w:val="false"/>
        <w:spacing w:lineRule="exact" w:line="240" w:before="0" w:after="0"/>
        <w:jc w:val="center"/>
        <w:rPr>
          <w:rFonts w:ascii="Times New Roman" w:hAnsi="Times New Roman"/>
          <w:sz w:val="28"/>
        </w:rPr>
      </w:pPr>
      <w:r>
        <w:rPr>
          <w:rFonts w:ascii="Times New Roman" w:hAnsi="Times New Roman"/>
          <w:sz w:val="28"/>
        </w:rPr>
      </w:r>
    </w:p>
    <w:p>
      <w:pPr>
        <w:pStyle w:val="Normal"/>
        <w:widowControl w:val="false"/>
        <w:spacing w:lineRule="exact" w:line="240" w:before="0" w:after="0"/>
        <w:jc w:val="center"/>
        <w:rPr>
          <w:rFonts w:ascii="Times New Roman" w:hAnsi="Times New Roman"/>
          <w:sz w:val="28"/>
        </w:rPr>
      </w:pPr>
      <w:r>
        <w:rPr>
          <w:rFonts w:ascii="Times New Roman" w:hAnsi="Times New Roman"/>
          <w:sz w:val="28"/>
        </w:rPr>
        <w:t>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до 2024 года</w:t>
      </w:r>
    </w:p>
    <w:p>
      <w:pPr>
        <w:pStyle w:val="Normal"/>
        <w:widowControl w:val="false"/>
        <w:spacing w:lineRule="exact" w:line="240" w:before="0" w:after="0"/>
        <w:rPr>
          <w:rFonts w:ascii="Times New Roman" w:hAnsi="Times New Roman"/>
          <w:sz w:val="28"/>
        </w:rPr>
      </w:pPr>
      <w:r>
        <w:rPr>
          <w:rFonts w:ascii="Times New Roman" w:hAnsi="Times New Roman"/>
          <w:sz w:val="28"/>
        </w:rPr>
      </w:r>
    </w:p>
    <w:tbl>
      <w:tblPr>
        <w:tblStyle w:val="Style_5"/>
        <w:tblW w:w="9357" w:type="dxa"/>
        <w:jc w:val="left"/>
        <w:tblInd w:w="107" w:type="dxa"/>
        <w:tblLayout w:type="fixed"/>
        <w:tblCellMar>
          <w:top w:w="0" w:type="dxa"/>
          <w:left w:w="108" w:type="dxa"/>
          <w:bottom w:w="0" w:type="dxa"/>
          <w:right w:w="108" w:type="dxa"/>
        </w:tblCellMar>
      </w:tblPr>
      <w:tblGrid>
        <w:gridCol w:w="709"/>
        <w:gridCol w:w="4530"/>
        <w:gridCol w:w="4118"/>
      </w:tblGrid>
      <w:tr>
        <w:trPr>
          <w:trHeight w:val="1099" w:hRule="atLeast"/>
        </w:trPr>
        <w:tc>
          <w:tcPr>
            <w:tcW w:w="709" w:type="dxa"/>
            <w:tcBorders>
              <w:top w:val="single" w:sz="4" w:space="0" w:color="000000"/>
              <w:left w:val="single" w:sz="4" w:space="0" w:color="000000"/>
              <w:bottom w:val="single" w:sz="4" w:space="0" w:color="000000"/>
              <w:right w:val="single" w:sz="4" w:space="0" w:color="000000"/>
            </w:tcBorders>
            <w:vAlign w:val="center"/>
          </w:tcPr>
          <w:p>
            <w:pPr>
              <w:pStyle w:val="ConsPlusCell11"/>
              <w:widowControl/>
              <w:ind w:hanging="0" w:left="0" w:right="0"/>
              <w:jc w:val="center"/>
              <w:rPr>
                <w:spacing w:val="0"/>
                <w:kern w:val="0"/>
                <w:szCs w:val="20"/>
              </w:rPr>
            </w:pPr>
            <w:r>
              <w:rPr>
                <w:spacing w:val="0"/>
                <w:kern w:val="0"/>
                <w:szCs w:val="20"/>
              </w:rPr>
              <w:t>№</w:t>
            </w:r>
            <w:r>
              <w:rPr>
                <w:spacing w:val="0"/>
                <w:kern w:val="0"/>
                <w:szCs w:val="20"/>
              </w:rPr>
              <w:br/>
              <w:t>п/п</w:t>
            </w:r>
          </w:p>
        </w:tc>
        <w:tc>
          <w:tcPr>
            <w:tcW w:w="4530" w:type="dxa"/>
            <w:tcBorders>
              <w:top w:val="single" w:sz="4" w:space="0" w:color="000000"/>
              <w:left w:val="single" w:sz="4" w:space="0" w:color="000000"/>
              <w:bottom w:val="single" w:sz="4" w:space="0" w:color="000000"/>
              <w:right w:val="single" w:sz="4" w:space="0" w:color="000000"/>
            </w:tcBorders>
            <w:vAlign w:val="center"/>
          </w:tcPr>
          <w:p>
            <w:pPr>
              <w:pStyle w:val="ConsPlusCell11"/>
              <w:ind w:hanging="0" w:left="0" w:right="0"/>
              <w:jc w:val="center"/>
              <w:rPr>
                <w:spacing w:val="-4"/>
              </w:rPr>
            </w:pPr>
            <w:r>
              <w:rPr>
                <w:spacing w:val="0"/>
                <w:kern w:val="0"/>
                <w:szCs w:val="20"/>
              </w:rPr>
              <w:t>Адрес (местоположение) объекта</w:t>
            </w:r>
          </w:p>
        </w:tc>
        <w:tc>
          <w:tcPr>
            <w:tcW w:w="4118" w:type="dxa"/>
            <w:tcBorders>
              <w:top w:val="single" w:sz="4" w:space="0" w:color="000000"/>
              <w:left w:val="single" w:sz="4" w:space="0" w:color="000000"/>
              <w:bottom w:val="single" w:sz="4" w:space="0" w:color="000000"/>
              <w:right w:val="single" w:sz="4" w:space="0" w:color="000000"/>
            </w:tcBorders>
            <w:vAlign w:val="center"/>
          </w:tcPr>
          <w:p>
            <w:pPr>
              <w:pStyle w:val="ConsPlusCell11"/>
              <w:ind w:hanging="0" w:left="0" w:right="0"/>
              <w:jc w:val="center"/>
              <w:rPr>
                <w:spacing w:val="-4"/>
              </w:rPr>
            </w:pPr>
            <w:r>
              <w:rPr>
                <w:spacing w:val="0"/>
                <w:kern w:val="0"/>
                <w:szCs w:val="20"/>
              </w:rPr>
              <w:t>Наименование юридического лица (индивидуального предпринимателя), в собственности которого находится объект</w:t>
            </w:r>
          </w:p>
        </w:tc>
      </w:tr>
      <w:tr>
        <w:trPr>
          <w:trHeight w:val="369" w:hRule="atLeast"/>
        </w:trPr>
        <w:tc>
          <w:tcPr>
            <w:tcW w:w="709" w:type="dxa"/>
            <w:tcBorders>
              <w:top w:val="single" w:sz="4" w:space="0" w:color="000000"/>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w:t>
            </w:r>
          </w:p>
        </w:tc>
        <w:tc>
          <w:tcPr>
            <w:tcW w:w="4530" w:type="dxa"/>
            <w:tcBorders>
              <w:top w:val="single" w:sz="4" w:space="0" w:color="000000"/>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 Красноярское, магазин «Европа»</w:t>
            </w:r>
          </w:p>
        </w:tc>
        <w:tc>
          <w:tcPr>
            <w:tcW w:w="4118" w:type="dxa"/>
            <w:tcBorders>
              <w:top w:val="single" w:sz="4" w:space="0" w:color="000000"/>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ИП Багандов И.М.</w:t>
            </w:r>
          </w:p>
        </w:tc>
      </w:tr>
      <w:tr>
        <w:trPr>
          <w:trHeight w:val="369" w:hRule="atLeast"/>
        </w:trPr>
        <w:tc>
          <w:tcPr>
            <w:tcW w:w="709"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w:t>
            </w:r>
          </w:p>
        </w:tc>
        <w:tc>
          <w:tcPr>
            <w:tcW w:w="4530"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 Красноярское, магазин «Кристина»</w:t>
            </w:r>
          </w:p>
        </w:tc>
        <w:tc>
          <w:tcPr>
            <w:tcW w:w="4118"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ИП Шейранов В.Н.</w:t>
            </w:r>
          </w:p>
        </w:tc>
      </w:tr>
      <w:tr>
        <w:trPr>
          <w:trHeight w:val="369" w:hRule="atLeast"/>
        </w:trPr>
        <w:tc>
          <w:tcPr>
            <w:tcW w:w="709"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3.</w:t>
            </w:r>
          </w:p>
        </w:tc>
        <w:tc>
          <w:tcPr>
            <w:tcW w:w="4530"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 Красноярское, ул. Школьная, 26, магазин «Продуктовый»</w:t>
            </w:r>
          </w:p>
        </w:tc>
        <w:tc>
          <w:tcPr>
            <w:tcW w:w="4118"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ИП Гаджиибрагимов И.Г.</w:t>
            </w:r>
          </w:p>
        </w:tc>
      </w:tr>
      <w:tr>
        <w:trPr>
          <w:trHeight w:val="369" w:hRule="atLeast"/>
        </w:trPr>
        <w:tc>
          <w:tcPr>
            <w:tcW w:w="709"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4.</w:t>
            </w:r>
          </w:p>
        </w:tc>
        <w:tc>
          <w:tcPr>
            <w:tcW w:w="4530"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 Алексеевское, ул. Красная, 68, магазин</w:t>
            </w:r>
          </w:p>
        </w:tc>
        <w:tc>
          <w:tcPr>
            <w:tcW w:w="4118"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ИП Кватадзе М.А.</w:t>
            </w:r>
          </w:p>
        </w:tc>
      </w:tr>
      <w:tr>
        <w:trPr>
          <w:trHeight w:val="369" w:hRule="atLeast"/>
        </w:trPr>
        <w:tc>
          <w:tcPr>
            <w:tcW w:w="709"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5.</w:t>
            </w:r>
          </w:p>
        </w:tc>
        <w:tc>
          <w:tcPr>
            <w:tcW w:w="4530" w:type="dxa"/>
            <w:tcBorders/>
            <w:shd w:fill="auto" w:val="clear"/>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 Красноярское, ул. Центральная, молокоперерабатывающий цех</w:t>
            </w:r>
          </w:p>
        </w:tc>
        <w:tc>
          <w:tcPr>
            <w:tcW w:w="4118"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ИП Морозов</w:t>
            </w:r>
          </w:p>
        </w:tc>
      </w:tr>
      <w:tr>
        <w:trPr>
          <w:trHeight w:val="369" w:hRule="atLeast"/>
        </w:trPr>
        <w:tc>
          <w:tcPr>
            <w:tcW w:w="709"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6.</w:t>
            </w:r>
          </w:p>
        </w:tc>
        <w:tc>
          <w:tcPr>
            <w:tcW w:w="4530" w:type="dxa"/>
            <w:tcBorders/>
            <w:shd w:fill="auto" w:val="clear"/>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 Янкуль, ул. Советская, магазин</w:t>
            </w:r>
          </w:p>
        </w:tc>
        <w:tc>
          <w:tcPr>
            <w:tcW w:w="4118"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ИП Тебуев А.М.</w:t>
            </w:r>
          </w:p>
        </w:tc>
      </w:tr>
      <w:tr>
        <w:trPr>
          <w:trHeight w:val="369" w:hRule="atLeast"/>
        </w:trPr>
        <w:tc>
          <w:tcPr>
            <w:tcW w:w="709"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7.</w:t>
            </w:r>
          </w:p>
        </w:tc>
        <w:tc>
          <w:tcPr>
            <w:tcW w:w="4530" w:type="dxa"/>
            <w:tcBorders/>
            <w:shd w:fill="auto" w:val="clear"/>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 Янкуль, пер. Красный, магазин</w:t>
            </w:r>
          </w:p>
        </w:tc>
        <w:tc>
          <w:tcPr>
            <w:tcW w:w="4118"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ИП Жученко С.М.</w:t>
            </w:r>
          </w:p>
        </w:tc>
      </w:tr>
      <w:tr>
        <w:trPr>
          <w:trHeight w:val="369" w:hRule="atLeast"/>
        </w:trPr>
        <w:tc>
          <w:tcPr>
            <w:tcW w:w="709"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8.</w:t>
            </w:r>
          </w:p>
        </w:tc>
        <w:tc>
          <w:tcPr>
            <w:tcW w:w="4530" w:type="dxa"/>
            <w:tcBorders/>
            <w:shd w:fill="auto" w:val="clear"/>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 Кианкиз, ул. Красная, магазин</w:t>
            </w:r>
          </w:p>
        </w:tc>
        <w:tc>
          <w:tcPr>
            <w:tcW w:w="4118"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ИП Чижова Т.А.</w:t>
            </w:r>
          </w:p>
        </w:tc>
      </w:tr>
      <w:tr>
        <w:trPr>
          <w:trHeight w:val="369" w:hRule="atLeast"/>
        </w:trPr>
        <w:tc>
          <w:tcPr>
            <w:tcW w:w="709"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9.</w:t>
            </w:r>
          </w:p>
        </w:tc>
        <w:tc>
          <w:tcPr>
            <w:tcW w:w="4530" w:type="dxa"/>
            <w:tcBorders/>
            <w:shd w:fill="auto" w:val="clear"/>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 Янкуль, ул. Гагарина 2 Б</w:t>
            </w:r>
          </w:p>
        </w:tc>
        <w:tc>
          <w:tcPr>
            <w:tcW w:w="4118"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ООО «Андроповский Агрокомплекс»</w:t>
            </w:r>
          </w:p>
        </w:tc>
      </w:tr>
      <w:tr>
        <w:trPr>
          <w:trHeight w:val="369" w:hRule="atLeast"/>
        </w:trPr>
        <w:tc>
          <w:tcPr>
            <w:tcW w:w="709"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10.</w:t>
            </w:r>
          </w:p>
        </w:tc>
        <w:tc>
          <w:tcPr>
            <w:tcW w:w="4530" w:type="dxa"/>
            <w:tcBorders/>
            <w:shd w:fill="auto" w:val="clear"/>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с. Кианкиз, ул. Красная</w:t>
            </w:r>
          </w:p>
        </w:tc>
        <w:tc>
          <w:tcPr>
            <w:tcW w:w="4118"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ООО «Кианкизское»</w:t>
            </w:r>
          </w:p>
        </w:tc>
      </w:tr>
      <w:tr>
        <w:trPr>
          <w:trHeight w:val="369" w:hRule="atLeast"/>
        </w:trPr>
        <w:tc>
          <w:tcPr>
            <w:tcW w:w="709"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11.</w:t>
            </w:r>
          </w:p>
        </w:tc>
        <w:tc>
          <w:tcPr>
            <w:tcW w:w="4530" w:type="dxa"/>
            <w:tcBorders/>
            <w:shd w:fill="auto" w:val="clear"/>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х. Нижнеколонский, ул. Центральная, магазин</w:t>
            </w:r>
          </w:p>
        </w:tc>
        <w:tc>
          <w:tcPr>
            <w:tcW w:w="4118"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ИП Кондрашова</w:t>
            </w:r>
          </w:p>
        </w:tc>
      </w:tr>
    </w:tbl>
    <w:p>
      <w:pPr>
        <w:pStyle w:val="Normal"/>
        <w:ind w:firstLine="720" w:left="0" w:right="0"/>
        <w:jc w:val="both"/>
        <w:rPr>
          <w:sz w:val="2"/>
        </w:rPr>
      </w:pPr>
      <w:r>
        <w:rPr>
          <w:sz w:val="2"/>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sectPr>
          <w:headerReference w:type="even" r:id="rId15"/>
          <w:headerReference w:type="default" r:id="rId16"/>
          <w:headerReference w:type="first" r:id="rId17"/>
          <w:type w:val="nextPage"/>
          <w:pgSz w:w="11906" w:h="16838"/>
          <w:pgMar w:left="1985" w:right="567" w:gutter="0" w:header="568" w:top="1134" w:footer="0" w:bottom="1418"/>
          <w:pgNumType w:fmt="decimal"/>
          <w:formProt w:val="false"/>
          <w:titlePg/>
          <w:textDirection w:val="lrTb"/>
          <w:docGrid w:type="default" w:linePitch="100" w:charSpace="0"/>
        </w:sect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tabs>
          <w:tab w:val="clear" w:pos="708"/>
          <w:tab w:val="left" w:pos="10206" w:leader="none"/>
        </w:tabs>
        <w:spacing w:lineRule="exact" w:line="240" w:before="0" w:after="0"/>
        <w:ind w:hanging="0" w:left="8496" w:right="0"/>
        <w:jc w:val="center"/>
        <w:rPr>
          <w:rFonts w:ascii="Times New Roman" w:hAnsi="Times New Roman"/>
          <w:sz w:val="28"/>
        </w:rPr>
      </w:pPr>
      <w:r>
        <w:rPr>
          <w:rFonts w:ascii="Times New Roman" w:hAnsi="Times New Roman"/>
          <w:sz w:val="28"/>
        </w:rPr>
        <w:t>Приложение  13</w:t>
      </w:r>
    </w:p>
    <w:p>
      <w:pPr>
        <w:pStyle w:val="Normal"/>
        <w:widowControl w:val="false"/>
        <w:spacing w:lineRule="exact" w:line="240" w:before="0" w:after="0"/>
        <w:ind w:hanging="0" w:left="8496" w:right="0"/>
        <w:jc w:val="center"/>
        <w:rPr>
          <w:rFonts w:ascii="Times New Roman" w:hAnsi="Times New Roman"/>
          <w:sz w:val="28"/>
        </w:rPr>
      </w:pPr>
      <w:r>
        <w:rPr>
          <w:rFonts w:ascii="Times New Roman" w:hAnsi="Times New Roman"/>
          <w:sz w:val="28"/>
        </w:rPr>
      </w:r>
    </w:p>
    <w:p>
      <w:pPr>
        <w:pStyle w:val="Normal"/>
        <w:widowControl w:val="false"/>
        <w:tabs>
          <w:tab w:val="clear" w:pos="708"/>
          <w:tab w:val="left" w:pos="9214" w:leader="none"/>
          <w:tab w:val="left" w:pos="10206" w:leader="none"/>
        </w:tabs>
        <w:spacing w:lineRule="exact" w:line="240" w:before="0" w:after="0"/>
        <w:ind w:hanging="0" w:left="8496" w:right="0"/>
        <w:jc w:val="center"/>
        <w:rPr>
          <w:rFonts w:ascii="Times New Roman" w:hAnsi="Times New Roman"/>
          <w:sz w:val="28"/>
        </w:rPr>
      </w:pPr>
      <w:r>
        <w:rPr>
          <w:rFonts w:ascii="Times New Roman" w:hAnsi="Times New Roman"/>
          <w:sz w:val="28"/>
        </w:rPr>
        <w:t xml:space="preserve">к муниципальной программе </w:t>
      </w:r>
    </w:p>
    <w:p>
      <w:pPr>
        <w:pStyle w:val="Normal"/>
        <w:widowControl w:val="false"/>
        <w:tabs>
          <w:tab w:val="clear" w:pos="708"/>
          <w:tab w:val="left" w:pos="9214" w:leader="none"/>
          <w:tab w:val="left" w:pos="10206" w:leader="none"/>
        </w:tabs>
        <w:spacing w:lineRule="exact" w:line="240" w:before="0" w:after="0"/>
        <w:ind w:hanging="0" w:left="8496" w:right="0"/>
        <w:jc w:val="center"/>
        <w:rPr>
          <w:rFonts w:ascii="Times New Roman" w:hAnsi="Times New Roman"/>
          <w:sz w:val="28"/>
        </w:rPr>
      </w:pPr>
      <w:r>
        <w:rPr>
          <w:rFonts w:ascii="Times New Roman" w:hAnsi="Times New Roman"/>
          <w:sz w:val="28"/>
        </w:rPr>
        <w:t xml:space="preserve">Андроповского муниципального округа </w:t>
      </w:r>
    </w:p>
    <w:p>
      <w:pPr>
        <w:pStyle w:val="Normal"/>
        <w:widowControl w:val="false"/>
        <w:tabs>
          <w:tab w:val="clear" w:pos="708"/>
          <w:tab w:val="left" w:pos="9214" w:leader="none"/>
          <w:tab w:val="left" w:pos="10206" w:leader="none"/>
        </w:tabs>
        <w:spacing w:lineRule="exact" w:line="240" w:before="0" w:after="0"/>
        <w:ind w:hanging="0" w:left="8496" w:right="0"/>
        <w:jc w:val="center"/>
        <w:rPr>
          <w:rFonts w:ascii="Times New Roman" w:hAnsi="Times New Roman"/>
          <w:sz w:val="28"/>
        </w:rPr>
      </w:pPr>
      <w:r>
        <w:rPr>
          <w:rFonts w:ascii="Times New Roman" w:hAnsi="Times New Roman"/>
          <w:sz w:val="28"/>
        </w:rPr>
        <w:t>Ставропольского края «Формирование современной городской среды»</w:t>
      </w:r>
    </w:p>
    <w:p>
      <w:pPr>
        <w:pStyle w:val="Normal"/>
        <w:spacing w:lineRule="auto" w:line="240" w:before="0" w:after="0"/>
        <w:jc w:val="right"/>
        <w:rPr>
          <w:rFonts w:ascii="Times New Roman" w:hAnsi="Times New Roman"/>
          <w:sz w:val="28"/>
        </w:rPr>
      </w:pPr>
      <w:r>
        <w:rPr>
          <w:rFonts w:ascii="Times New Roman" w:hAnsi="Times New Roman"/>
          <w:sz w:val="28"/>
        </w:rPr>
        <w:t>Таблица 6</w:t>
      </w:r>
    </w:p>
    <w:tbl>
      <w:tblPr>
        <w:tblStyle w:val="Style_5"/>
        <w:tblW w:w="16678" w:type="dxa"/>
        <w:jc w:val="left"/>
        <w:tblInd w:w="-175" w:type="dxa"/>
        <w:tblLayout w:type="fixed"/>
        <w:tblCellMar>
          <w:top w:w="0" w:type="dxa"/>
          <w:left w:w="108" w:type="dxa"/>
          <w:bottom w:w="0" w:type="dxa"/>
          <w:right w:w="108" w:type="dxa"/>
        </w:tblCellMar>
      </w:tblPr>
      <w:tblGrid>
        <w:gridCol w:w="598"/>
        <w:gridCol w:w="4363"/>
        <w:gridCol w:w="4960"/>
        <w:gridCol w:w="237"/>
        <w:gridCol w:w="1151"/>
        <w:gridCol w:w="315"/>
        <w:gridCol w:w="499"/>
        <w:gridCol w:w="235"/>
        <w:gridCol w:w="967"/>
        <w:gridCol w:w="264"/>
        <w:gridCol w:w="1436"/>
        <w:gridCol w:w="237"/>
        <w:gridCol w:w="1414"/>
      </w:tblGrid>
      <w:tr>
        <w:trPr>
          <w:trHeight w:val="130" w:hRule="atLeast"/>
        </w:trPr>
        <w:tc>
          <w:tcPr>
            <w:tcW w:w="15262" w:type="dxa"/>
            <w:gridSpan w:val="12"/>
            <w:tcBorders/>
            <w:shd w:fill="auto" w:val="clear"/>
            <w:vAlign w:val="bottom"/>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ОБЪЕМЫ И ИСТОЧНИКИ</w:t>
            </w:r>
          </w:p>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c>
          <w:tcPr>
            <w:tcW w:w="1414" w:type="dxa"/>
            <w:tcBorders/>
          </w:tcPr>
          <w:p>
            <w:pPr>
              <w:pStyle w:val="Normal"/>
              <w:ind w:hanging="0" w:left="0" w:right="0"/>
              <w:jc w:val="left"/>
              <w:rPr>
                <w:spacing w:val="0"/>
                <w:kern w:val="0"/>
                <w:sz w:val="22"/>
                <w:szCs w:val="20"/>
              </w:rPr>
            </w:pPr>
            <w:r>
              <w:rPr>
                <w:spacing w:val="0"/>
                <w:kern w:val="0"/>
                <w:sz w:val="22"/>
                <w:szCs w:val="20"/>
              </w:rPr>
            </w:r>
          </w:p>
        </w:tc>
      </w:tr>
      <w:tr>
        <w:trPr>
          <w:trHeight w:val="292" w:hRule="atLeast"/>
        </w:trPr>
        <w:tc>
          <w:tcPr>
            <w:tcW w:w="15262" w:type="dxa"/>
            <w:gridSpan w:val="12"/>
            <w:tcBorders/>
            <w:shd w:fill="auto" w:val="clear"/>
            <w:vAlign w:val="bottom"/>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финансового обеспечения реализации муниципальной программы «Формирование современной городской среды» муниципальными образованиями поселений в 2018-2020 годах</w:t>
            </w:r>
          </w:p>
        </w:tc>
        <w:tc>
          <w:tcPr>
            <w:tcW w:w="1414" w:type="dxa"/>
            <w:tcBorders/>
          </w:tcPr>
          <w:p>
            <w:pPr>
              <w:pStyle w:val="Normal"/>
              <w:ind w:hanging="0" w:left="0" w:right="0"/>
              <w:jc w:val="left"/>
              <w:rPr>
                <w:spacing w:val="0"/>
                <w:kern w:val="0"/>
                <w:sz w:val="22"/>
                <w:szCs w:val="20"/>
              </w:rPr>
            </w:pPr>
            <w:r>
              <w:rPr>
                <w:spacing w:val="0"/>
                <w:kern w:val="0"/>
                <w:sz w:val="22"/>
                <w:szCs w:val="20"/>
              </w:rPr>
            </w:r>
          </w:p>
        </w:tc>
      </w:tr>
      <w:tr>
        <w:trPr>
          <w:trHeight w:val="124" w:hRule="atLeast"/>
        </w:trPr>
        <w:tc>
          <w:tcPr>
            <w:tcW w:w="598" w:type="dxa"/>
            <w:tcBorders/>
            <w:shd w:fill="auto" w:val="clear"/>
            <w:vAlign w:val="bottom"/>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c>
          <w:tcPr>
            <w:tcW w:w="4363" w:type="dxa"/>
            <w:tcBorders/>
            <w:shd w:fill="auto" w:val="clear"/>
            <w:vAlign w:val="bottom"/>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c>
          <w:tcPr>
            <w:tcW w:w="4960" w:type="dxa"/>
            <w:tcBorders/>
            <w:shd w:fill="auto" w:val="clear"/>
            <w:vAlign w:val="bottom"/>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c>
          <w:tcPr>
            <w:tcW w:w="237" w:type="dxa"/>
            <w:tcBorders/>
            <w:shd w:fill="auto" w:val="clear"/>
            <w:vAlign w:val="bottom"/>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c>
          <w:tcPr>
            <w:tcW w:w="1151" w:type="dxa"/>
            <w:tcBorders/>
            <w:shd w:fill="auto" w:val="clear"/>
            <w:vAlign w:val="bottom"/>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c>
          <w:tcPr>
            <w:tcW w:w="814" w:type="dxa"/>
            <w:gridSpan w:val="2"/>
            <w:tcBorders/>
            <w:shd w:fill="auto" w:val="clear"/>
            <w:vAlign w:val="bottom"/>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c>
          <w:tcPr>
            <w:tcW w:w="235" w:type="dxa"/>
            <w:tcBorders/>
            <w:shd w:fill="auto" w:val="clear"/>
            <w:vAlign w:val="bottom"/>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c>
          <w:tcPr>
            <w:tcW w:w="1231" w:type="dxa"/>
            <w:gridSpan w:val="2"/>
            <w:tcBorders/>
            <w:shd w:fill="auto" w:val="clear"/>
            <w:vAlign w:val="bottom"/>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c>
          <w:tcPr>
            <w:tcW w:w="3087" w:type="dxa"/>
            <w:gridSpan w:val="3"/>
            <w:tcBorders/>
            <w:shd w:fill="auto" w:val="clear"/>
            <w:vAlign w:val="bottom"/>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r>
      <w:tr>
        <w:trPr>
          <w:trHeight w:val="236" w:hRule="atLeast"/>
        </w:trPr>
        <w:tc>
          <w:tcPr>
            <w:tcW w:w="59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 xml:space="preserve">№ </w:t>
            </w:r>
            <w:r>
              <w:rPr>
                <w:rFonts w:ascii="Times New Roman" w:hAnsi="Times New Roman"/>
                <w:spacing w:val="0"/>
                <w:kern w:val="0"/>
                <w:sz w:val="28"/>
                <w:szCs w:val="20"/>
              </w:rPr>
              <w:t>п/п</w:t>
            </w:r>
          </w:p>
        </w:tc>
        <w:tc>
          <w:tcPr>
            <w:tcW w:w="4363"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Наименование программы, мероприятия программы</w:t>
            </w:r>
          </w:p>
        </w:tc>
        <w:tc>
          <w:tcPr>
            <w:tcW w:w="496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Источники финансового обеспечения по ответственному исполнителю программы, мероприятию программы</w:t>
            </w:r>
          </w:p>
        </w:tc>
        <w:tc>
          <w:tcPr>
            <w:tcW w:w="5104" w:type="dxa"/>
            <w:gridSpan w:val="8"/>
            <w:tcBorders>
              <w:top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Объемы финансового обеспечения по годам (тыс. рублей)</w:t>
            </w:r>
          </w:p>
        </w:tc>
        <w:tc>
          <w:tcPr>
            <w:tcW w:w="237" w:type="dxa"/>
            <w:tcBorders/>
          </w:tcPr>
          <w:p>
            <w:pPr>
              <w:pStyle w:val="Normal"/>
              <w:ind w:hanging="0" w:left="0" w:right="0"/>
              <w:jc w:val="left"/>
              <w:rPr>
                <w:spacing w:val="0"/>
                <w:kern w:val="0"/>
                <w:sz w:val="22"/>
                <w:szCs w:val="20"/>
              </w:rPr>
            </w:pPr>
            <w:r>
              <w:rPr>
                <w:spacing w:val="0"/>
                <w:kern w:val="0"/>
                <w:sz w:val="22"/>
                <w:szCs w:val="20"/>
              </w:rPr>
            </w:r>
          </w:p>
        </w:tc>
        <w:tc>
          <w:tcPr>
            <w:tcW w:w="1414" w:type="dxa"/>
            <w:tcBorders/>
          </w:tcPr>
          <w:p>
            <w:pPr>
              <w:pStyle w:val="Normal"/>
              <w:ind w:hanging="0" w:left="0" w:right="0"/>
              <w:jc w:val="left"/>
              <w:rPr>
                <w:spacing w:val="0"/>
                <w:kern w:val="0"/>
                <w:sz w:val="22"/>
                <w:szCs w:val="20"/>
              </w:rPr>
            </w:pPr>
            <w:r>
              <w:rPr>
                <w:spacing w:val="0"/>
                <w:kern w:val="0"/>
                <w:sz w:val="22"/>
                <w:szCs w:val="20"/>
              </w:rPr>
            </w:r>
          </w:p>
        </w:tc>
      </w:tr>
      <w:tr>
        <w:trPr>
          <w:trHeight w:val="540" w:hRule="atLeast"/>
        </w:trPr>
        <w:tc>
          <w:tcPr>
            <w:tcW w:w="59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4363"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496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ind w:hanging="0" w:left="0" w:right="0"/>
              <w:jc w:val="left"/>
              <w:rPr>
                <w:spacing w:val="0"/>
                <w:kern w:val="0"/>
                <w:sz w:val="22"/>
                <w:szCs w:val="20"/>
              </w:rPr>
            </w:pPr>
            <w:r>
              <w:rPr>
                <w:spacing w:val="0"/>
                <w:kern w:val="0"/>
                <w:sz w:val="22"/>
                <w:szCs w:val="20"/>
              </w:rPr>
            </w:r>
          </w:p>
        </w:tc>
        <w:tc>
          <w:tcPr>
            <w:tcW w:w="1703" w:type="dxa"/>
            <w:gridSpan w:val="3"/>
            <w:tcBorders>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2018 год</w:t>
            </w:r>
          </w:p>
        </w:tc>
        <w:tc>
          <w:tcPr>
            <w:tcW w:w="1701" w:type="dxa"/>
            <w:gridSpan w:val="3"/>
            <w:tcBorders>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2019 год</w:t>
            </w:r>
          </w:p>
        </w:tc>
        <w:tc>
          <w:tcPr>
            <w:tcW w:w="1700" w:type="dxa"/>
            <w:gridSpan w:val="2"/>
            <w:tcBorders>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2020 год</w:t>
            </w:r>
          </w:p>
        </w:tc>
        <w:tc>
          <w:tcPr>
            <w:tcW w:w="237" w:type="dxa"/>
            <w:tcBorders/>
          </w:tcPr>
          <w:p>
            <w:pPr>
              <w:pStyle w:val="Normal"/>
              <w:ind w:hanging="0" w:left="0" w:right="0"/>
              <w:jc w:val="left"/>
              <w:rPr>
                <w:spacing w:val="0"/>
                <w:kern w:val="0"/>
                <w:sz w:val="22"/>
                <w:szCs w:val="20"/>
              </w:rPr>
            </w:pPr>
            <w:r>
              <w:rPr>
                <w:spacing w:val="0"/>
                <w:kern w:val="0"/>
                <w:sz w:val="22"/>
                <w:szCs w:val="20"/>
              </w:rPr>
            </w:r>
          </w:p>
        </w:tc>
        <w:tc>
          <w:tcPr>
            <w:tcW w:w="1414" w:type="dxa"/>
            <w:tcBorders/>
          </w:tcPr>
          <w:p>
            <w:pPr>
              <w:pStyle w:val="Normal"/>
              <w:ind w:hanging="0" w:left="0" w:right="0"/>
              <w:jc w:val="left"/>
              <w:rPr>
                <w:spacing w:val="0"/>
                <w:kern w:val="0"/>
                <w:sz w:val="22"/>
                <w:szCs w:val="20"/>
              </w:rPr>
            </w:pPr>
            <w:r>
              <w:rPr>
                <w:spacing w:val="0"/>
                <w:kern w:val="0"/>
                <w:sz w:val="22"/>
                <w:szCs w:val="20"/>
              </w:rPr>
            </w:r>
          </w:p>
        </w:tc>
      </w:tr>
      <w:tr>
        <w:trPr>
          <w:trHeight w:val="124" w:hRule="atLeast"/>
        </w:trPr>
        <w:tc>
          <w:tcPr>
            <w:tcW w:w="59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w:t>
            </w:r>
          </w:p>
        </w:tc>
        <w:tc>
          <w:tcPr>
            <w:tcW w:w="4363" w:type="dxa"/>
            <w:tcBorders>
              <w:top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w:t>
            </w:r>
          </w:p>
        </w:tc>
        <w:tc>
          <w:tcPr>
            <w:tcW w:w="4960" w:type="dxa"/>
            <w:tcBorders>
              <w:top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3</w:t>
            </w:r>
          </w:p>
        </w:tc>
        <w:tc>
          <w:tcPr>
            <w:tcW w:w="1703" w:type="dxa"/>
            <w:gridSpan w:val="3"/>
            <w:tcBorders>
              <w:top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4</w:t>
            </w:r>
          </w:p>
        </w:tc>
        <w:tc>
          <w:tcPr>
            <w:tcW w:w="1701" w:type="dxa"/>
            <w:gridSpan w:val="3"/>
            <w:tcBorders>
              <w:top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5</w:t>
            </w:r>
          </w:p>
        </w:tc>
        <w:tc>
          <w:tcPr>
            <w:tcW w:w="1700" w:type="dxa"/>
            <w:gridSpan w:val="2"/>
            <w:tcBorders>
              <w:top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6</w:t>
            </w:r>
          </w:p>
        </w:tc>
        <w:tc>
          <w:tcPr>
            <w:tcW w:w="237" w:type="dxa"/>
            <w:tcBorders/>
          </w:tcPr>
          <w:p>
            <w:pPr>
              <w:pStyle w:val="Normal"/>
              <w:ind w:hanging="0" w:left="0" w:right="0"/>
              <w:jc w:val="left"/>
              <w:rPr>
                <w:spacing w:val="0"/>
                <w:kern w:val="0"/>
                <w:sz w:val="22"/>
                <w:szCs w:val="20"/>
              </w:rPr>
            </w:pPr>
            <w:r>
              <w:rPr>
                <w:spacing w:val="0"/>
                <w:kern w:val="0"/>
                <w:sz w:val="22"/>
                <w:szCs w:val="20"/>
              </w:rPr>
            </w:r>
          </w:p>
        </w:tc>
        <w:tc>
          <w:tcPr>
            <w:tcW w:w="1414" w:type="dxa"/>
            <w:tcBorders/>
          </w:tcPr>
          <w:p>
            <w:pPr>
              <w:pStyle w:val="Normal"/>
              <w:ind w:hanging="0" w:left="0" w:right="0"/>
              <w:jc w:val="left"/>
              <w:rPr>
                <w:spacing w:val="0"/>
                <w:kern w:val="0"/>
                <w:sz w:val="22"/>
                <w:szCs w:val="20"/>
              </w:rPr>
            </w:pPr>
            <w:r>
              <w:rPr>
                <w:spacing w:val="0"/>
                <w:kern w:val="0"/>
                <w:sz w:val="22"/>
                <w:szCs w:val="20"/>
              </w:rPr>
            </w:r>
          </w:p>
        </w:tc>
      </w:tr>
      <w:tr>
        <w:trPr>
          <w:trHeight w:val="720" w:hRule="atLeast"/>
        </w:trPr>
        <w:tc>
          <w:tcPr>
            <w:tcW w:w="598" w:type="dxa"/>
            <w:tcBorders>
              <w:top w:val="single" w:sz="4" w:space="0" w:color="000000"/>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w:t>
            </w:r>
          </w:p>
        </w:tc>
        <w:tc>
          <w:tcPr>
            <w:tcW w:w="4363" w:type="dxa"/>
            <w:tcBorders>
              <w:top w:val="single" w:sz="4" w:space="0" w:color="000000"/>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Муниципальная  программа муниципальных образований поселений «Формирование современной городской среды»,  всего</w:t>
            </w:r>
          </w:p>
        </w:tc>
        <w:tc>
          <w:tcPr>
            <w:tcW w:w="4960" w:type="dxa"/>
            <w:tcBorders>
              <w:top w:val="single" w:sz="4" w:space="0" w:color="000000"/>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c>
          <w:tcPr>
            <w:tcW w:w="1703" w:type="dxa"/>
            <w:gridSpan w:val="3"/>
            <w:tcBorders>
              <w:top w:val="single" w:sz="4" w:space="0" w:color="000000"/>
            </w:tcBorders>
            <w:shd w:fill="auto" w:val="clear"/>
            <w:vAlign w:val="center"/>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0,00</w:t>
            </w:r>
          </w:p>
        </w:tc>
        <w:tc>
          <w:tcPr>
            <w:tcW w:w="1701" w:type="dxa"/>
            <w:gridSpan w:val="3"/>
            <w:tcBorders>
              <w:top w:val="single" w:sz="4" w:space="0" w:color="000000"/>
            </w:tcBorders>
            <w:shd w:fill="auto" w:val="clear"/>
            <w:vAlign w:val="center"/>
          </w:tcPr>
          <w:p>
            <w:pPr>
              <w:pStyle w:val="Normal"/>
              <w:numPr>
                <w:ilvl w:val="0"/>
                <w:numId w:val="0"/>
              </w:numPr>
              <w:spacing w:lineRule="auto" w:line="240" w:before="0" w:after="0"/>
              <w:ind w:hanging="0" w:left="0" w:right="0"/>
              <w:jc w:val="center"/>
              <w:outlineLvl w:val="2"/>
              <w:rPr>
                <w:rFonts w:ascii="Times New Roman" w:hAnsi="Times New Roman"/>
                <w:sz w:val="28"/>
                <w:highlight w:val="yellow"/>
              </w:rPr>
            </w:pPr>
            <w:r>
              <w:rPr>
                <w:rFonts w:ascii="Times New Roman" w:hAnsi="Times New Roman"/>
                <w:spacing w:val="0"/>
                <w:kern w:val="0"/>
                <w:sz w:val="28"/>
                <w:szCs w:val="20"/>
              </w:rPr>
              <w:t>4981,86</w:t>
            </w:r>
          </w:p>
        </w:tc>
        <w:tc>
          <w:tcPr>
            <w:tcW w:w="1700" w:type="dxa"/>
            <w:gridSpan w:val="2"/>
            <w:tcBorders>
              <w:top w:val="single" w:sz="4" w:space="0" w:color="000000"/>
            </w:tcBorders>
            <w:shd w:fill="auto" w:val="clear"/>
            <w:vAlign w:val="center"/>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23313,63</w:t>
            </w:r>
          </w:p>
        </w:tc>
        <w:tc>
          <w:tcPr>
            <w:tcW w:w="237" w:type="dxa"/>
            <w:tcBorders/>
          </w:tcPr>
          <w:p>
            <w:pPr>
              <w:pStyle w:val="Normal"/>
              <w:ind w:hanging="0" w:left="0" w:right="0"/>
              <w:jc w:val="left"/>
              <w:rPr>
                <w:spacing w:val="0"/>
                <w:kern w:val="0"/>
                <w:sz w:val="22"/>
                <w:szCs w:val="20"/>
              </w:rPr>
            </w:pPr>
            <w:r>
              <w:rPr>
                <w:spacing w:val="0"/>
                <w:kern w:val="0"/>
                <w:sz w:val="22"/>
                <w:szCs w:val="20"/>
              </w:rPr>
            </w:r>
          </w:p>
        </w:tc>
        <w:tc>
          <w:tcPr>
            <w:tcW w:w="1414" w:type="dxa"/>
            <w:tcBorders/>
          </w:tcPr>
          <w:p>
            <w:pPr>
              <w:pStyle w:val="Normal"/>
              <w:ind w:hanging="0" w:left="0" w:right="0"/>
              <w:jc w:val="left"/>
              <w:rPr>
                <w:spacing w:val="0"/>
                <w:kern w:val="0"/>
                <w:sz w:val="22"/>
                <w:szCs w:val="20"/>
              </w:rPr>
            </w:pPr>
            <w:r>
              <w:rPr>
                <w:spacing w:val="0"/>
                <w:kern w:val="0"/>
                <w:sz w:val="22"/>
                <w:szCs w:val="20"/>
              </w:rPr>
            </w:r>
          </w:p>
        </w:tc>
      </w:tr>
      <w:tr>
        <w:trPr>
          <w:trHeight w:val="267" w:hRule="atLeast"/>
        </w:trPr>
        <w:tc>
          <w:tcPr>
            <w:tcW w:w="598"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c>
          <w:tcPr>
            <w:tcW w:w="4363"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 </w:t>
            </w:r>
            <w:r>
              <w:rPr>
                <w:rFonts w:ascii="Times New Roman" w:hAnsi="Times New Roman"/>
                <w:spacing w:val="0"/>
                <w:kern w:val="0"/>
                <w:sz w:val="28"/>
                <w:szCs w:val="20"/>
              </w:rPr>
              <w:t>в том числе:</w:t>
            </w:r>
          </w:p>
        </w:tc>
        <w:tc>
          <w:tcPr>
            <w:tcW w:w="4960"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средства федерального бюджета</w:t>
            </w:r>
          </w:p>
        </w:tc>
        <w:tc>
          <w:tcPr>
            <w:tcW w:w="1703" w:type="dxa"/>
            <w:gridSpan w:val="3"/>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0,00</w:t>
            </w:r>
          </w:p>
        </w:tc>
        <w:tc>
          <w:tcPr>
            <w:tcW w:w="1701" w:type="dxa"/>
            <w:gridSpan w:val="3"/>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4537,10</w:t>
            </w:r>
          </w:p>
        </w:tc>
        <w:tc>
          <w:tcPr>
            <w:tcW w:w="1700" w:type="dxa"/>
            <w:gridSpan w:val="2"/>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22207,89</w:t>
            </w:r>
          </w:p>
        </w:tc>
        <w:tc>
          <w:tcPr>
            <w:tcW w:w="237" w:type="dxa"/>
            <w:tcBorders/>
          </w:tcPr>
          <w:p>
            <w:pPr>
              <w:pStyle w:val="Normal"/>
              <w:ind w:hanging="0" w:left="0" w:right="0"/>
              <w:jc w:val="left"/>
              <w:rPr>
                <w:spacing w:val="0"/>
                <w:kern w:val="0"/>
                <w:sz w:val="22"/>
                <w:szCs w:val="20"/>
              </w:rPr>
            </w:pPr>
            <w:r>
              <w:rPr>
                <w:spacing w:val="0"/>
                <w:kern w:val="0"/>
                <w:sz w:val="22"/>
                <w:szCs w:val="20"/>
              </w:rPr>
            </w:r>
          </w:p>
        </w:tc>
        <w:tc>
          <w:tcPr>
            <w:tcW w:w="1414" w:type="dxa"/>
            <w:tcBorders/>
          </w:tcPr>
          <w:p>
            <w:pPr>
              <w:pStyle w:val="Normal"/>
              <w:ind w:hanging="0" w:left="0" w:right="0"/>
              <w:jc w:val="left"/>
              <w:rPr>
                <w:spacing w:val="0"/>
                <w:kern w:val="0"/>
                <w:sz w:val="22"/>
                <w:szCs w:val="20"/>
              </w:rPr>
            </w:pPr>
            <w:r>
              <w:rPr>
                <w:spacing w:val="0"/>
                <w:kern w:val="0"/>
                <w:sz w:val="22"/>
                <w:szCs w:val="20"/>
              </w:rPr>
            </w:r>
          </w:p>
        </w:tc>
      </w:tr>
      <w:tr>
        <w:trPr>
          <w:trHeight w:val="286" w:hRule="atLeast"/>
        </w:trPr>
        <w:tc>
          <w:tcPr>
            <w:tcW w:w="598"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c>
          <w:tcPr>
            <w:tcW w:w="4363"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c>
          <w:tcPr>
            <w:tcW w:w="4960"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средства бюджета Ставропольского края (далее – краевой бюджет)</w:t>
            </w:r>
          </w:p>
        </w:tc>
        <w:tc>
          <w:tcPr>
            <w:tcW w:w="1703" w:type="dxa"/>
            <w:gridSpan w:val="3"/>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0,00</w:t>
            </w:r>
          </w:p>
        </w:tc>
        <w:tc>
          <w:tcPr>
            <w:tcW w:w="1701" w:type="dxa"/>
            <w:gridSpan w:val="3"/>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195,66</w:t>
            </w:r>
          </w:p>
        </w:tc>
        <w:tc>
          <w:tcPr>
            <w:tcW w:w="1700" w:type="dxa"/>
            <w:gridSpan w:val="2"/>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1017,79</w:t>
            </w:r>
          </w:p>
        </w:tc>
        <w:tc>
          <w:tcPr>
            <w:tcW w:w="237" w:type="dxa"/>
            <w:tcBorders/>
          </w:tcPr>
          <w:p>
            <w:pPr>
              <w:pStyle w:val="Normal"/>
              <w:ind w:hanging="0" w:left="0" w:right="0"/>
              <w:jc w:val="left"/>
              <w:rPr>
                <w:spacing w:val="0"/>
                <w:kern w:val="0"/>
                <w:sz w:val="22"/>
                <w:szCs w:val="20"/>
              </w:rPr>
            </w:pPr>
            <w:r>
              <w:rPr>
                <w:spacing w:val="0"/>
                <w:kern w:val="0"/>
                <w:sz w:val="22"/>
                <w:szCs w:val="20"/>
              </w:rPr>
            </w:r>
          </w:p>
        </w:tc>
        <w:tc>
          <w:tcPr>
            <w:tcW w:w="1414" w:type="dxa"/>
            <w:tcBorders/>
          </w:tcPr>
          <w:p>
            <w:pPr>
              <w:pStyle w:val="Normal"/>
              <w:ind w:hanging="0" w:left="0" w:right="0"/>
              <w:jc w:val="left"/>
              <w:rPr>
                <w:spacing w:val="0"/>
                <w:kern w:val="0"/>
                <w:sz w:val="22"/>
                <w:szCs w:val="20"/>
              </w:rPr>
            </w:pPr>
            <w:r>
              <w:rPr>
                <w:spacing w:val="0"/>
                <w:kern w:val="0"/>
                <w:sz w:val="22"/>
                <w:szCs w:val="20"/>
              </w:rPr>
            </w:r>
          </w:p>
        </w:tc>
      </w:tr>
      <w:tr>
        <w:trPr>
          <w:trHeight w:val="350" w:hRule="atLeast"/>
        </w:trPr>
        <w:tc>
          <w:tcPr>
            <w:tcW w:w="598" w:type="dxa"/>
            <w:tcBorders/>
            <w:shd w:fill="auto" w:val="clear"/>
            <w:vAlign w:val="bottom"/>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c>
          <w:tcPr>
            <w:tcW w:w="4363" w:type="dxa"/>
            <w:tcBorders/>
            <w:shd w:fill="auto" w:val="clear"/>
            <w:vAlign w:val="bottom"/>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c>
          <w:tcPr>
            <w:tcW w:w="4960" w:type="dxa"/>
            <w:tcBorders/>
            <w:shd w:fill="auto" w:val="clear"/>
            <w:vAlign w:val="bottom"/>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средства бюджета МО Курсавского сельсовета  Андроповского муниципального района Ставропольского края</w:t>
            </w:r>
          </w:p>
        </w:tc>
        <w:tc>
          <w:tcPr>
            <w:tcW w:w="1703" w:type="dxa"/>
            <w:gridSpan w:val="3"/>
            <w:tcBorders/>
            <w:shd w:fill="auto" w:val="clear"/>
            <w:vAlign w:val="center"/>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0,00</w:t>
            </w:r>
          </w:p>
        </w:tc>
        <w:tc>
          <w:tcPr>
            <w:tcW w:w="1701" w:type="dxa"/>
            <w:gridSpan w:val="3"/>
            <w:tcBorders/>
            <w:shd w:fill="auto" w:val="clear"/>
            <w:vAlign w:val="center"/>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249,10</w:t>
            </w:r>
          </w:p>
        </w:tc>
        <w:tc>
          <w:tcPr>
            <w:tcW w:w="1700" w:type="dxa"/>
            <w:gridSpan w:val="2"/>
            <w:tcBorders/>
            <w:shd w:fill="auto" w:val="clear"/>
            <w:vAlign w:val="center"/>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87,95</w:t>
            </w:r>
          </w:p>
        </w:tc>
        <w:tc>
          <w:tcPr>
            <w:tcW w:w="237" w:type="dxa"/>
            <w:tcBorders/>
          </w:tcPr>
          <w:p>
            <w:pPr>
              <w:pStyle w:val="Normal"/>
              <w:ind w:hanging="0" w:left="0" w:right="0"/>
              <w:jc w:val="left"/>
              <w:rPr>
                <w:spacing w:val="0"/>
                <w:kern w:val="0"/>
                <w:sz w:val="22"/>
                <w:szCs w:val="20"/>
              </w:rPr>
            </w:pPr>
            <w:r>
              <w:rPr>
                <w:spacing w:val="0"/>
                <w:kern w:val="0"/>
                <w:sz w:val="22"/>
                <w:szCs w:val="20"/>
              </w:rPr>
            </w:r>
          </w:p>
        </w:tc>
        <w:tc>
          <w:tcPr>
            <w:tcW w:w="1414" w:type="dxa"/>
            <w:tcBorders/>
          </w:tcPr>
          <w:p>
            <w:pPr>
              <w:pStyle w:val="Normal"/>
              <w:ind w:hanging="0" w:left="0" w:right="0"/>
              <w:jc w:val="left"/>
              <w:rPr>
                <w:spacing w:val="0"/>
                <w:kern w:val="0"/>
                <w:sz w:val="22"/>
                <w:szCs w:val="20"/>
              </w:rPr>
            </w:pPr>
            <w:r>
              <w:rPr>
                <w:spacing w:val="0"/>
                <w:kern w:val="0"/>
                <w:sz w:val="22"/>
                <w:szCs w:val="20"/>
              </w:rPr>
            </w:r>
          </w:p>
        </w:tc>
      </w:tr>
      <w:tr>
        <w:trPr>
          <w:trHeight w:val="499" w:hRule="atLeast"/>
        </w:trPr>
        <w:tc>
          <w:tcPr>
            <w:tcW w:w="598"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w:t>
            </w:r>
          </w:p>
        </w:tc>
        <w:tc>
          <w:tcPr>
            <w:tcW w:w="4363"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Мероприятия по благоустройству общественных территорий</w:t>
            </w:r>
          </w:p>
        </w:tc>
        <w:tc>
          <w:tcPr>
            <w:tcW w:w="4960" w:type="dxa"/>
            <w:tcBorders/>
            <w:shd w:fill="auto" w:val="clear"/>
            <w:vAlign w:val="bottom"/>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c>
          <w:tcPr>
            <w:tcW w:w="1703" w:type="dxa"/>
            <w:gridSpan w:val="3"/>
            <w:tcBorders/>
            <w:shd w:fill="auto" w:val="clear"/>
            <w:vAlign w:val="center"/>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r>
          </w:p>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0,00</w:t>
            </w:r>
          </w:p>
        </w:tc>
        <w:tc>
          <w:tcPr>
            <w:tcW w:w="1701" w:type="dxa"/>
            <w:gridSpan w:val="3"/>
            <w:tcBorders/>
            <w:shd w:fill="auto" w:val="clear"/>
            <w:vAlign w:val="center"/>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r>
          </w:p>
        </w:tc>
        <w:tc>
          <w:tcPr>
            <w:tcW w:w="1700" w:type="dxa"/>
            <w:gridSpan w:val="2"/>
            <w:tcBorders/>
            <w:shd w:fill="auto" w:val="clear"/>
            <w:vAlign w:val="center"/>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23313,63</w:t>
            </w:r>
          </w:p>
        </w:tc>
        <w:tc>
          <w:tcPr>
            <w:tcW w:w="237" w:type="dxa"/>
            <w:tcBorders/>
          </w:tcPr>
          <w:p>
            <w:pPr>
              <w:pStyle w:val="Normal"/>
              <w:ind w:hanging="0" w:left="0" w:right="0"/>
              <w:jc w:val="left"/>
              <w:rPr>
                <w:spacing w:val="0"/>
                <w:kern w:val="0"/>
                <w:sz w:val="22"/>
                <w:szCs w:val="20"/>
              </w:rPr>
            </w:pPr>
            <w:r>
              <w:rPr>
                <w:spacing w:val="0"/>
                <w:kern w:val="0"/>
                <w:sz w:val="22"/>
                <w:szCs w:val="20"/>
              </w:rPr>
            </w:r>
          </w:p>
        </w:tc>
        <w:tc>
          <w:tcPr>
            <w:tcW w:w="1414" w:type="dxa"/>
            <w:tcBorders/>
          </w:tcPr>
          <w:p>
            <w:pPr>
              <w:pStyle w:val="Normal"/>
              <w:ind w:hanging="0" w:left="0" w:right="0"/>
              <w:jc w:val="left"/>
              <w:rPr>
                <w:spacing w:val="0"/>
                <w:kern w:val="0"/>
                <w:sz w:val="22"/>
                <w:szCs w:val="20"/>
              </w:rPr>
            </w:pPr>
            <w:r>
              <w:rPr>
                <w:spacing w:val="0"/>
                <w:kern w:val="0"/>
                <w:sz w:val="22"/>
                <w:szCs w:val="20"/>
              </w:rPr>
            </w:r>
          </w:p>
        </w:tc>
      </w:tr>
      <w:tr>
        <w:trPr>
          <w:trHeight w:val="124" w:hRule="atLeast"/>
        </w:trPr>
        <w:tc>
          <w:tcPr>
            <w:tcW w:w="598"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c>
          <w:tcPr>
            <w:tcW w:w="4363"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 </w:t>
            </w:r>
            <w:r>
              <w:rPr>
                <w:rFonts w:ascii="Times New Roman" w:hAnsi="Times New Roman"/>
                <w:spacing w:val="0"/>
                <w:kern w:val="0"/>
                <w:sz w:val="28"/>
                <w:szCs w:val="20"/>
              </w:rPr>
              <w:t>в том числе:</w:t>
            </w:r>
          </w:p>
        </w:tc>
        <w:tc>
          <w:tcPr>
            <w:tcW w:w="4960"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средства федерального бюджета</w:t>
            </w:r>
          </w:p>
        </w:tc>
        <w:tc>
          <w:tcPr>
            <w:tcW w:w="1703" w:type="dxa"/>
            <w:gridSpan w:val="3"/>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0,00</w:t>
            </w:r>
          </w:p>
        </w:tc>
        <w:tc>
          <w:tcPr>
            <w:tcW w:w="1701" w:type="dxa"/>
            <w:gridSpan w:val="3"/>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c>
          <w:tcPr>
            <w:tcW w:w="1700" w:type="dxa"/>
            <w:gridSpan w:val="2"/>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22207,89</w:t>
            </w:r>
          </w:p>
        </w:tc>
        <w:tc>
          <w:tcPr>
            <w:tcW w:w="237" w:type="dxa"/>
            <w:tcBorders/>
          </w:tcPr>
          <w:p>
            <w:pPr>
              <w:pStyle w:val="Normal"/>
              <w:ind w:hanging="0" w:left="0" w:right="0"/>
              <w:jc w:val="left"/>
              <w:rPr>
                <w:spacing w:val="0"/>
                <w:kern w:val="0"/>
                <w:sz w:val="22"/>
                <w:szCs w:val="20"/>
              </w:rPr>
            </w:pPr>
            <w:r>
              <w:rPr>
                <w:spacing w:val="0"/>
                <w:kern w:val="0"/>
                <w:sz w:val="22"/>
                <w:szCs w:val="20"/>
              </w:rPr>
            </w:r>
          </w:p>
        </w:tc>
        <w:tc>
          <w:tcPr>
            <w:tcW w:w="1414" w:type="dxa"/>
            <w:tcBorders/>
          </w:tcPr>
          <w:p>
            <w:pPr>
              <w:pStyle w:val="Normal"/>
              <w:ind w:hanging="0" w:left="0" w:right="0"/>
              <w:jc w:val="left"/>
              <w:rPr>
                <w:spacing w:val="0"/>
                <w:kern w:val="0"/>
                <w:sz w:val="22"/>
                <w:szCs w:val="20"/>
              </w:rPr>
            </w:pPr>
            <w:r>
              <w:rPr>
                <w:spacing w:val="0"/>
                <w:kern w:val="0"/>
                <w:sz w:val="22"/>
                <w:szCs w:val="20"/>
              </w:rPr>
            </w:r>
          </w:p>
        </w:tc>
      </w:tr>
      <w:tr>
        <w:trPr>
          <w:trHeight w:val="211" w:hRule="atLeast"/>
        </w:trPr>
        <w:tc>
          <w:tcPr>
            <w:tcW w:w="598"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c>
          <w:tcPr>
            <w:tcW w:w="4363"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c>
          <w:tcPr>
            <w:tcW w:w="4960"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средства краевого бюджета</w:t>
            </w:r>
          </w:p>
        </w:tc>
        <w:tc>
          <w:tcPr>
            <w:tcW w:w="1703" w:type="dxa"/>
            <w:gridSpan w:val="3"/>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0,00</w:t>
            </w:r>
          </w:p>
        </w:tc>
        <w:tc>
          <w:tcPr>
            <w:tcW w:w="1701" w:type="dxa"/>
            <w:gridSpan w:val="3"/>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r>
          </w:p>
        </w:tc>
        <w:tc>
          <w:tcPr>
            <w:tcW w:w="1700" w:type="dxa"/>
            <w:gridSpan w:val="2"/>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1017,79</w:t>
            </w:r>
          </w:p>
        </w:tc>
        <w:tc>
          <w:tcPr>
            <w:tcW w:w="237" w:type="dxa"/>
            <w:tcBorders/>
          </w:tcPr>
          <w:p>
            <w:pPr>
              <w:pStyle w:val="Normal"/>
              <w:ind w:hanging="0" w:left="0" w:right="0"/>
              <w:jc w:val="left"/>
              <w:rPr>
                <w:spacing w:val="0"/>
                <w:kern w:val="0"/>
                <w:sz w:val="22"/>
                <w:szCs w:val="20"/>
              </w:rPr>
            </w:pPr>
            <w:r>
              <w:rPr>
                <w:spacing w:val="0"/>
                <w:kern w:val="0"/>
                <w:sz w:val="22"/>
                <w:szCs w:val="20"/>
              </w:rPr>
            </w:r>
          </w:p>
        </w:tc>
        <w:tc>
          <w:tcPr>
            <w:tcW w:w="1414" w:type="dxa"/>
            <w:tcBorders/>
          </w:tcPr>
          <w:p>
            <w:pPr>
              <w:pStyle w:val="Normal"/>
              <w:ind w:hanging="0" w:left="0" w:right="0"/>
              <w:jc w:val="left"/>
              <w:rPr>
                <w:spacing w:val="0"/>
                <w:kern w:val="0"/>
                <w:sz w:val="22"/>
                <w:szCs w:val="20"/>
              </w:rPr>
            </w:pPr>
            <w:r>
              <w:rPr>
                <w:spacing w:val="0"/>
                <w:kern w:val="0"/>
                <w:sz w:val="22"/>
                <w:szCs w:val="20"/>
              </w:rPr>
            </w:r>
          </w:p>
        </w:tc>
      </w:tr>
      <w:tr>
        <w:trPr>
          <w:trHeight w:val="177" w:hRule="atLeast"/>
        </w:trPr>
        <w:tc>
          <w:tcPr>
            <w:tcW w:w="598" w:type="dxa"/>
            <w:tcBorders/>
            <w:shd w:fill="auto" w:val="clear"/>
            <w:vAlign w:val="bottom"/>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c>
          <w:tcPr>
            <w:tcW w:w="4363" w:type="dxa"/>
            <w:tcBorders/>
            <w:shd w:fill="auto" w:val="clear"/>
            <w:vAlign w:val="bottom"/>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c>
          <w:tcPr>
            <w:tcW w:w="4960" w:type="dxa"/>
            <w:tcBorders/>
            <w:shd w:fill="auto" w:val="clear"/>
            <w:vAlign w:val="bottom"/>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средства бюджета МО Курсавского сельсовета  Андроповского муниципального района Ставропольского края</w:t>
            </w:r>
          </w:p>
        </w:tc>
        <w:tc>
          <w:tcPr>
            <w:tcW w:w="1703" w:type="dxa"/>
            <w:gridSpan w:val="3"/>
            <w:tcBorders/>
            <w:shd w:fill="auto" w:val="clear"/>
            <w:vAlign w:val="center"/>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0,00</w:t>
            </w:r>
          </w:p>
        </w:tc>
        <w:tc>
          <w:tcPr>
            <w:tcW w:w="1701" w:type="dxa"/>
            <w:gridSpan w:val="3"/>
            <w:tcBorders/>
            <w:shd w:fill="auto" w:val="clear"/>
            <w:vAlign w:val="center"/>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r>
          </w:p>
        </w:tc>
        <w:tc>
          <w:tcPr>
            <w:tcW w:w="1700" w:type="dxa"/>
            <w:gridSpan w:val="2"/>
            <w:tcBorders/>
            <w:shd w:fill="auto" w:val="clear"/>
            <w:vAlign w:val="center"/>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87,95</w:t>
            </w:r>
          </w:p>
        </w:tc>
        <w:tc>
          <w:tcPr>
            <w:tcW w:w="237" w:type="dxa"/>
            <w:tcBorders/>
          </w:tcPr>
          <w:p>
            <w:pPr>
              <w:pStyle w:val="Normal"/>
              <w:ind w:hanging="0" w:left="0" w:right="0"/>
              <w:jc w:val="left"/>
              <w:rPr>
                <w:spacing w:val="0"/>
                <w:kern w:val="0"/>
                <w:sz w:val="22"/>
                <w:szCs w:val="20"/>
              </w:rPr>
            </w:pPr>
            <w:r>
              <w:rPr>
                <w:spacing w:val="0"/>
                <w:kern w:val="0"/>
                <w:sz w:val="22"/>
                <w:szCs w:val="20"/>
              </w:rPr>
            </w:r>
          </w:p>
        </w:tc>
        <w:tc>
          <w:tcPr>
            <w:tcW w:w="1414" w:type="dxa"/>
            <w:tcBorders/>
          </w:tcPr>
          <w:p>
            <w:pPr>
              <w:pStyle w:val="Normal"/>
              <w:ind w:hanging="0" w:left="0" w:right="0"/>
              <w:jc w:val="left"/>
              <w:rPr>
                <w:spacing w:val="0"/>
                <w:kern w:val="0"/>
                <w:sz w:val="22"/>
                <w:szCs w:val="20"/>
              </w:rPr>
            </w:pPr>
            <w:r>
              <w:rPr>
                <w:spacing w:val="0"/>
                <w:kern w:val="0"/>
                <w:sz w:val="22"/>
                <w:szCs w:val="20"/>
              </w:rPr>
            </w:r>
          </w:p>
        </w:tc>
      </w:tr>
      <w:tr>
        <w:trPr>
          <w:trHeight w:val="177" w:hRule="atLeast"/>
        </w:trPr>
        <w:tc>
          <w:tcPr>
            <w:tcW w:w="598" w:type="dxa"/>
            <w:tcBorders/>
            <w:shd w:fill="auto" w:val="clear"/>
            <w:vAlign w:val="bottom"/>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3.</w:t>
            </w:r>
          </w:p>
        </w:tc>
        <w:tc>
          <w:tcPr>
            <w:tcW w:w="4363" w:type="dxa"/>
            <w:tcBorders/>
            <w:shd w:fill="auto" w:val="clear"/>
            <w:vAlign w:val="bottom"/>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Мероприятия по благоустройству дворовых территорий</w:t>
            </w:r>
          </w:p>
        </w:tc>
        <w:tc>
          <w:tcPr>
            <w:tcW w:w="4960" w:type="dxa"/>
            <w:tcBorders/>
            <w:shd w:fill="auto" w:val="clear"/>
            <w:vAlign w:val="bottom"/>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c>
          <w:tcPr>
            <w:tcW w:w="1703" w:type="dxa"/>
            <w:gridSpan w:val="3"/>
            <w:tcBorders/>
            <w:shd w:fill="auto" w:val="clear"/>
            <w:vAlign w:val="center"/>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r>
          </w:p>
        </w:tc>
        <w:tc>
          <w:tcPr>
            <w:tcW w:w="1701" w:type="dxa"/>
            <w:gridSpan w:val="3"/>
            <w:tcBorders/>
            <w:shd w:fill="auto" w:val="clear"/>
            <w:vAlign w:val="center"/>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r>
          </w:p>
        </w:tc>
        <w:tc>
          <w:tcPr>
            <w:tcW w:w="1700" w:type="dxa"/>
            <w:gridSpan w:val="2"/>
            <w:tcBorders/>
            <w:shd w:fill="auto" w:val="clear"/>
            <w:vAlign w:val="center"/>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r>
          </w:p>
        </w:tc>
        <w:tc>
          <w:tcPr>
            <w:tcW w:w="237" w:type="dxa"/>
            <w:tcBorders/>
          </w:tcPr>
          <w:p>
            <w:pPr>
              <w:pStyle w:val="Normal"/>
              <w:ind w:hanging="0" w:left="0" w:right="0"/>
              <w:jc w:val="left"/>
              <w:rPr>
                <w:spacing w:val="0"/>
                <w:kern w:val="0"/>
                <w:sz w:val="22"/>
                <w:szCs w:val="20"/>
              </w:rPr>
            </w:pPr>
            <w:r>
              <w:rPr>
                <w:spacing w:val="0"/>
                <w:kern w:val="0"/>
                <w:sz w:val="22"/>
                <w:szCs w:val="20"/>
              </w:rPr>
            </w:r>
          </w:p>
        </w:tc>
        <w:tc>
          <w:tcPr>
            <w:tcW w:w="1414" w:type="dxa"/>
            <w:tcBorders/>
          </w:tcPr>
          <w:p>
            <w:pPr>
              <w:pStyle w:val="Normal"/>
              <w:ind w:hanging="0" w:left="0" w:right="0"/>
              <w:jc w:val="left"/>
              <w:rPr>
                <w:spacing w:val="0"/>
                <w:kern w:val="0"/>
                <w:sz w:val="22"/>
                <w:szCs w:val="20"/>
              </w:rPr>
            </w:pPr>
            <w:r>
              <w:rPr>
                <w:spacing w:val="0"/>
                <w:kern w:val="0"/>
                <w:sz w:val="22"/>
                <w:szCs w:val="20"/>
              </w:rPr>
            </w:r>
          </w:p>
        </w:tc>
      </w:tr>
      <w:tr>
        <w:trPr>
          <w:trHeight w:val="177" w:hRule="atLeast"/>
        </w:trPr>
        <w:tc>
          <w:tcPr>
            <w:tcW w:w="598" w:type="dxa"/>
            <w:tcBorders/>
            <w:shd w:fill="auto" w:val="clear"/>
            <w:vAlign w:val="bottom"/>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c>
          <w:tcPr>
            <w:tcW w:w="4363" w:type="dxa"/>
            <w:tcBorders/>
            <w:shd w:fill="auto" w:val="clear"/>
            <w:vAlign w:val="bottom"/>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 </w:t>
            </w:r>
            <w:r>
              <w:rPr>
                <w:rFonts w:ascii="Times New Roman" w:hAnsi="Times New Roman"/>
                <w:spacing w:val="0"/>
                <w:kern w:val="0"/>
                <w:sz w:val="28"/>
                <w:szCs w:val="20"/>
              </w:rPr>
              <w:t>в том числе:</w:t>
            </w:r>
          </w:p>
        </w:tc>
        <w:tc>
          <w:tcPr>
            <w:tcW w:w="4960"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средства федерального бюджета</w:t>
            </w:r>
          </w:p>
        </w:tc>
        <w:tc>
          <w:tcPr>
            <w:tcW w:w="1703" w:type="dxa"/>
            <w:gridSpan w:val="3"/>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0,00</w:t>
            </w:r>
          </w:p>
        </w:tc>
        <w:tc>
          <w:tcPr>
            <w:tcW w:w="1701" w:type="dxa"/>
            <w:gridSpan w:val="3"/>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0,00</w:t>
            </w:r>
          </w:p>
        </w:tc>
        <w:tc>
          <w:tcPr>
            <w:tcW w:w="1700" w:type="dxa"/>
            <w:gridSpan w:val="2"/>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0,00</w:t>
            </w:r>
          </w:p>
        </w:tc>
        <w:tc>
          <w:tcPr>
            <w:tcW w:w="237" w:type="dxa"/>
            <w:tcBorders/>
          </w:tcPr>
          <w:p>
            <w:pPr>
              <w:pStyle w:val="Normal"/>
              <w:ind w:hanging="0" w:left="0" w:right="0"/>
              <w:jc w:val="left"/>
              <w:rPr>
                <w:spacing w:val="0"/>
                <w:kern w:val="0"/>
                <w:sz w:val="22"/>
                <w:szCs w:val="20"/>
              </w:rPr>
            </w:pPr>
            <w:r>
              <w:rPr>
                <w:spacing w:val="0"/>
                <w:kern w:val="0"/>
                <w:sz w:val="22"/>
                <w:szCs w:val="20"/>
              </w:rPr>
            </w:r>
          </w:p>
        </w:tc>
        <w:tc>
          <w:tcPr>
            <w:tcW w:w="1414" w:type="dxa"/>
            <w:tcBorders/>
          </w:tcPr>
          <w:p>
            <w:pPr>
              <w:pStyle w:val="Normal"/>
              <w:ind w:hanging="0" w:left="0" w:right="0"/>
              <w:jc w:val="left"/>
              <w:rPr>
                <w:spacing w:val="0"/>
                <w:kern w:val="0"/>
                <w:sz w:val="22"/>
                <w:szCs w:val="20"/>
              </w:rPr>
            </w:pPr>
            <w:r>
              <w:rPr>
                <w:spacing w:val="0"/>
                <w:kern w:val="0"/>
                <w:sz w:val="22"/>
                <w:szCs w:val="20"/>
              </w:rPr>
            </w:r>
          </w:p>
        </w:tc>
      </w:tr>
      <w:tr>
        <w:trPr>
          <w:trHeight w:val="177" w:hRule="atLeast"/>
        </w:trPr>
        <w:tc>
          <w:tcPr>
            <w:tcW w:w="598" w:type="dxa"/>
            <w:tcBorders/>
            <w:shd w:fill="auto" w:val="clear"/>
            <w:vAlign w:val="bottom"/>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c>
          <w:tcPr>
            <w:tcW w:w="4363" w:type="dxa"/>
            <w:tcBorders/>
            <w:shd w:fill="auto" w:val="clear"/>
            <w:vAlign w:val="bottom"/>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c>
          <w:tcPr>
            <w:tcW w:w="4960" w:type="dxa"/>
            <w:tcBorders/>
            <w:shd w:fill="auto" w:val="clear"/>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средства краевого бюджета</w:t>
            </w:r>
          </w:p>
        </w:tc>
        <w:tc>
          <w:tcPr>
            <w:tcW w:w="1703" w:type="dxa"/>
            <w:gridSpan w:val="3"/>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0,00</w:t>
            </w:r>
          </w:p>
        </w:tc>
        <w:tc>
          <w:tcPr>
            <w:tcW w:w="1701" w:type="dxa"/>
            <w:gridSpan w:val="3"/>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0,00</w:t>
            </w:r>
          </w:p>
        </w:tc>
        <w:tc>
          <w:tcPr>
            <w:tcW w:w="1700" w:type="dxa"/>
            <w:gridSpan w:val="2"/>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0,00</w:t>
            </w:r>
          </w:p>
        </w:tc>
        <w:tc>
          <w:tcPr>
            <w:tcW w:w="237" w:type="dxa"/>
            <w:tcBorders/>
          </w:tcPr>
          <w:p>
            <w:pPr>
              <w:pStyle w:val="Normal"/>
              <w:ind w:hanging="0" w:left="0" w:right="0"/>
              <w:jc w:val="left"/>
              <w:rPr>
                <w:spacing w:val="0"/>
                <w:kern w:val="0"/>
                <w:sz w:val="22"/>
                <w:szCs w:val="20"/>
              </w:rPr>
            </w:pPr>
            <w:r>
              <w:rPr>
                <w:spacing w:val="0"/>
                <w:kern w:val="0"/>
                <w:sz w:val="22"/>
                <w:szCs w:val="20"/>
              </w:rPr>
            </w:r>
          </w:p>
        </w:tc>
        <w:tc>
          <w:tcPr>
            <w:tcW w:w="1414" w:type="dxa"/>
            <w:tcBorders/>
          </w:tcPr>
          <w:p>
            <w:pPr>
              <w:pStyle w:val="Normal"/>
              <w:ind w:hanging="0" w:left="0" w:right="0"/>
              <w:jc w:val="left"/>
              <w:rPr>
                <w:spacing w:val="0"/>
                <w:kern w:val="0"/>
                <w:sz w:val="22"/>
                <w:szCs w:val="20"/>
              </w:rPr>
            </w:pPr>
            <w:r>
              <w:rPr>
                <w:spacing w:val="0"/>
                <w:kern w:val="0"/>
                <w:sz w:val="22"/>
                <w:szCs w:val="20"/>
              </w:rPr>
            </w:r>
          </w:p>
        </w:tc>
      </w:tr>
      <w:tr>
        <w:trPr>
          <w:trHeight w:val="177" w:hRule="atLeast"/>
        </w:trPr>
        <w:tc>
          <w:tcPr>
            <w:tcW w:w="598" w:type="dxa"/>
            <w:tcBorders/>
            <w:shd w:fill="auto" w:val="clear"/>
            <w:vAlign w:val="bottom"/>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c>
          <w:tcPr>
            <w:tcW w:w="4363" w:type="dxa"/>
            <w:tcBorders/>
            <w:shd w:fill="auto" w:val="clear"/>
            <w:vAlign w:val="bottom"/>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r>
          </w:p>
        </w:tc>
        <w:tc>
          <w:tcPr>
            <w:tcW w:w="4960" w:type="dxa"/>
            <w:tcBorders/>
            <w:shd w:fill="auto" w:val="clear"/>
            <w:vAlign w:val="bottom"/>
          </w:tcPr>
          <w:p>
            <w:pPr>
              <w:pStyle w:val="Normal"/>
              <w:spacing w:lineRule="auto" w:line="240" w:before="0" w:after="0"/>
              <w:ind w:hanging="0" w:left="0" w:right="0"/>
              <w:jc w:val="left"/>
              <w:rPr>
                <w:rFonts w:ascii="Times New Roman" w:hAnsi="Times New Roman"/>
                <w:sz w:val="28"/>
              </w:rPr>
            </w:pPr>
            <w:r>
              <w:rPr>
                <w:rFonts w:ascii="Times New Roman" w:hAnsi="Times New Roman"/>
                <w:spacing w:val="0"/>
                <w:kern w:val="0"/>
                <w:sz w:val="28"/>
                <w:szCs w:val="20"/>
              </w:rPr>
              <w:t>средства муниципального бюджета</w:t>
            </w:r>
          </w:p>
        </w:tc>
        <w:tc>
          <w:tcPr>
            <w:tcW w:w="1703" w:type="dxa"/>
            <w:gridSpan w:val="3"/>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0,00</w:t>
            </w:r>
          </w:p>
        </w:tc>
        <w:tc>
          <w:tcPr>
            <w:tcW w:w="1701" w:type="dxa"/>
            <w:gridSpan w:val="3"/>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0,00</w:t>
            </w:r>
          </w:p>
        </w:tc>
        <w:tc>
          <w:tcPr>
            <w:tcW w:w="1700" w:type="dxa"/>
            <w:gridSpan w:val="2"/>
            <w:tcBorders/>
            <w:shd w:fill="auto" w:val="clear"/>
            <w:vAlign w:val="cente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0,00</w:t>
            </w:r>
          </w:p>
        </w:tc>
        <w:tc>
          <w:tcPr>
            <w:tcW w:w="237" w:type="dxa"/>
            <w:tcBorders/>
          </w:tcPr>
          <w:p>
            <w:pPr>
              <w:pStyle w:val="Normal"/>
              <w:ind w:hanging="0" w:left="0" w:right="0"/>
              <w:jc w:val="left"/>
              <w:rPr>
                <w:spacing w:val="0"/>
                <w:kern w:val="0"/>
                <w:sz w:val="22"/>
                <w:szCs w:val="20"/>
              </w:rPr>
            </w:pPr>
            <w:r>
              <w:rPr>
                <w:spacing w:val="0"/>
                <w:kern w:val="0"/>
                <w:sz w:val="22"/>
                <w:szCs w:val="20"/>
              </w:rPr>
            </w:r>
          </w:p>
        </w:tc>
        <w:tc>
          <w:tcPr>
            <w:tcW w:w="1414" w:type="dxa"/>
            <w:tcBorders/>
          </w:tcPr>
          <w:p>
            <w:pPr>
              <w:pStyle w:val="Normal"/>
              <w:ind w:hanging="0" w:left="0" w:right="0"/>
              <w:jc w:val="left"/>
              <w:rPr>
                <w:spacing w:val="0"/>
                <w:kern w:val="0"/>
                <w:sz w:val="22"/>
                <w:szCs w:val="20"/>
              </w:rPr>
            </w:pPr>
            <w:r>
              <w:rPr>
                <w:spacing w:val="0"/>
                <w:kern w:val="0"/>
                <w:sz w:val="22"/>
                <w:szCs w:val="20"/>
              </w:rPr>
            </w:r>
          </w:p>
        </w:tc>
      </w:tr>
    </w:tbl>
    <w:p>
      <w:pPr>
        <w:pStyle w:val="ConsPlusNormal11"/>
        <w:ind w:firstLine="540" w:left="0" w:right="0"/>
        <w:jc w:val="center"/>
        <w:rPr>
          <w:sz w:val="28"/>
        </w:rPr>
      </w:pPr>
      <w:r>
        <w:rPr>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jc w:val="both"/>
        <w:rPr>
          <w:rFonts w:ascii="Times New Roman" w:hAnsi="Times New Roman"/>
          <w:sz w:val="28"/>
        </w:rPr>
      </w:pPr>
      <w:r>
        <w:rPr>
          <w:rFonts w:ascii="Times New Roman" w:hAnsi="Times New Roman"/>
          <w:sz w:val="28"/>
        </w:rPr>
      </w:r>
      <w:r>
        <w:br w:type="page"/>
      </w:r>
    </w:p>
    <w:p>
      <w:pPr>
        <w:pStyle w:val="Normal"/>
        <w:widowControl w:val="false"/>
        <w:tabs>
          <w:tab w:val="clear" w:pos="708"/>
          <w:tab w:val="left" w:pos="10206" w:leader="none"/>
        </w:tabs>
        <w:spacing w:lineRule="exact" w:line="240" w:before="0" w:after="0"/>
        <w:ind w:hanging="0" w:left="9912" w:right="0"/>
        <w:jc w:val="center"/>
        <w:rPr>
          <w:rFonts w:ascii="Times New Roman" w:hAnsi="Times New Roman"/>
          <w:sz w:val="28"/>
        </w:rPr>
      </w:pPr>
      <w:r>
        <w:rPr>
          <w:rFonts w:ascii="Times New Roman" w:hAnsi="Times New Roman"/>
          <w:sz w:val="28"/>
        </w:rPr>
        <w:t>Приложение 14</w:t>
      </w:r>
    </w:p>
    <w:p>
      <w:pPr>
        <w:pStyle w:val="Normal"/>
        <w:widowControl w:val="false"/>
        <w:tabs>
          <w:tab w:val="clear" w:pos="708"/>
          <w:tab w:val="left" w:pos="10206" w:leader="none"/>
        </w:tabs>
        <w:spacing w:lineRule="exact" w:line="240" w:before="0" w:after="0"/>
        <w:ind w:hanging="0" w:left="9912" w:right="0"/>
        <w:jc w:val="center"/>
        <w:rPr>
          <w:rFonts w:ascii="Times New Roman" w:hAnsi="Times New Roman"/>
          <w:sz w:val="28"/>
        </w:rPr>
      </w:pPr>
      <w:r>
        <w:rPr>
          <w:rFonts w:ascii="Times New Roman" w:hAnsi="Times New Roman"/>
          <w:sz w:val="28"/>
        </w:rPr>
      </w:r>
    </w:p>
    <w:p>
      <w:pPr>
        <w:pStyle w:val="Normal"/>
        <w:widowControl w:val="false"/>
        <w:tabs>
          <w:tab w:val="clear" w:pos="708"/>
          <w:tab w:val="left" w:pos="9498" w:leader="none"/>
          <w:tab w:val="left" w:pos="10206" w:leader="none"/>
        </w:tabs>
        <w:spacing w:lineRule="exact" w:line="240" w:before="0" w:after="0"/>
        <w:ind w:hanging="0" w:left="9912" w:right="0"/>
        <w:jc w:val="center"/>
        <w:rPr>
          <w:rFonts w:ascii="Times New Roman" w:hAnsi="Times New Roman"/>
          <w:sz w:val="28"/>
        </w:rPr>
      </w:pPr>
      <w:r>
        <w:rPr>
          <w:rFonts w:ascii="Times New Roman" w:hAnsi="Times New Roman"/>
          <w:sz w:val="28"/>
        </w:rPr>
        <w:t>к муниципальной программе Андроповского муниципального округа Ставропольского края «Формирование современной городской среды»</w:t>
      </w:r>
    </w:p>
    <w:p>
      <w:pPr>
        <w:pStyle w:val="Normal"/>
        <w:numPr>
          <w:ilvl w:val="0"/>
          <w:numId w:val="0"/>
        </w:numPr>
        <w:spacing w:lineRule="auto" w:line="240" w:before="0" w:after="0"/>
        <w:ind w:hanging="0" w:left="0" w:right="0"/>
        <w:jc w:val="right"/>
        <w:outlineLvl w:val="2"/>
        <w:rPr>
          <w:rFonts w:ascii="Times New Roman" w:hAnsi="Times New Roman"/>
          <w:caps/>
          <w:sz w:val="28"/>
        </w:rPr>
      </w:pPr>
      <w:r>
        <w:rPr>
          <w:rFonts w:ascii="Times New Roman" w:hAnsi="Times New Roman"/>
          <w:caps/>
          <w:sz w:val="28"/>
        </w:rPr>
      </w:r>
    </w:p>
    <w:p>
      <w:pPr>
        <w:pStyle w:val="Normal"/>
        <w:spacing w:lineRule="auto" w:line="240" w:before="0" w:after="0"/>
        <w:jc w:val="right"/>
        <w:rPr>
          <w:rFonts w:ascii="Times New Roman" w:hAnsi="Times New Roman"/>
          <w:sz w:val="28"/>
        </w:rPr>
      </w:pPr>
      <w:r>
        <w:rPr>
          <w:rFonts w:ascii="Times New Roman" w:hAnsi="Times New Roman"/>
          <w:sz w:val="28"/>
        </w:rPr>
        <w:t>Таблица 7</w:t>
      </w:r>
    </w:p>
    <w:p>
      <w:pPr>
        <w:pStyle w:val="Normal"/>
        <w:widowControl w:val="false"/>
        <w:numPr>
          <w:ilvl w:val="0"/>
          <w:numId w:val="0"/>
        </w:numPr>
        <w:spacing w:lineRule="exact" w:line="240" w:before="0" w:after="0"/>
        <w:ind w:hanging="0" w:left="0" w:right="0"/>
        <w:jc w:val="center"/>
        <w:outlineLvl w:val="2"/>
        <w:rPr>
          <w:rFonts w:ascii="Times New Roman" w:hAnsi="Times New Roman"/>
          <w:caps/>
          <w:sz w:val="28"/>
        </w:rPr>
      </w:pPr>
      <w:r>
        <w:rPr>
          <w:rFonts w:ascii="Times New Roman" w:hAnsi="Times New Roman"/>
          <w:caps/>
          <w:sz w:val="28"/>
        </w:rPr>
        <w:t>СВЕДЕНИЯ</w:t>
      </w:r>
    </w:p>
    <w:p>
      <w:pPr>
        <w:pStyle w:val="Normal"/>
        <w:widowControl w:val="false"/>
        <w:numPr>
          <w:ilvl w:val="0"/>
          <w:numId w:val="0"/>
        </w:numPr>
        <w:spacing w:lineRule="exact" w:line="240" w:before="0" w:after="0"/>
        <w:ind w:hanging="0" w:left="0" w:right="0"/>
        <w:jc w:val="center"/>
        <w:outlineLvl w:val="2"/>
        <w:rPr>
          <w:rFonts w:ascii="Times New Roman" w:hAnsi="Times New Roman"/>
          <w:caps/>
          <w:sz w:val="28"/>
        </w:rPr>
      </w:pPr>
      <w:r>
        <w:rPr>
          <w:rFonts w:ascii="Times New Roman" w:hAnsi="Times New Roman"/>
          <w:caps/>
          <w:sz w:val="28"/>
        </w:rPr>
      </w:r>
    </w:p>
    <w:p>
      <w:pPr>
        <w:pStyle w:val="Normal"/>
        <w:widowControl w:val="false"/>
        <w:spacing w:lineRule="exact" w:line="240" w:before="0" w:after="0"/>
        <w:jc w:val="center"/>
        <w:rPr>
          <w:rFonts w:ascii="Times New Roman" w:hAnsi="Times New Roman"/>
          <w:spacing w:val="-4"/>
          <w:sz w:val="28"/>
        </w:rPr>
      </w:pPr>
      <w:r>
        <w:rPr>
          <w:rFonts w:ascii="Times New Roman" w:hAnsi="Times New Roman"/>
          <w:spacing w:val="-4"/>
          <w:sz w:val="28"/>
        </w:rPr>
        <w:t xml:space="preserve">об индикаторах достижения целей в 2018 – 2020 годах муниципальными образованиями поселений </w:t>
      </w:r>
    </w:p>
    <w:p>
      <w:pPr>
        <w:pStyle w:val="Normal"/>
        <w:widowControl w:val="false"/>
        <w:spacing w:lineRule="exact" w:line="240" w:before="0" w:after="0"/>
        <w:jc w:val="center"/>
        <w:rPr>
          <w:rFonts w:ascii="Times New Roman" w:hAnsi="Times New Roman"/>
          <w:spacing w:val="-4"/>
          <w:sz w:val="28"/>
        </w:rPr>
      </w:pPr>
      <w:r>
        <w:rPr>
          <w:rFonts w:ascii="Times New Roman" w:hAnsi="Times New Roman"/>
          <w:spacing w:val="-4"/>
          <w:sz w:val="28"/>
        </w:rPr>
        <w:t>в рамках реализации муниципальной программы «Формирование современной городской среды»</w:t>
      </w:r>
    </w:p>
    <w:p>
      <w:pPr>
        <w:pStyle w:val="Normal"/>
        <w:widowControl w:val="false"/>
        <w:spacing w:lineRule="exact" w:line="240" w:before="0" w:after="0"/>
        <w:jc w:val="center"/>
        <w:rPr>
          <w:rFonts w:ascii="Times New Roman" w:hAnsi="Times New Roman"/>
          <w:spacing w:val="-4"/>
          <w:sz w:val="28"/>
        </w:rPr>
      </w:pPr>
      <w:r>
        <w:rPr>
          <w:rFonts w:ascii="Times New Roman" w:hAnsi="Times New Roman"/>
          <w:spacing w:val="-4"/>
          <w:sz w:val="28"/>
        </w:rPr>
      </w:r>
    </w:p>
    <w:tbl>
      <w:tblPr>
        <w:tblStyle w:val="Style_5"/>
        <w:tblW w:w="15308" w:type="dxa"/>
        <w:jc w:val="left"/>
        <w:tblInd w:w="109" w:type="dxa"/>
        <w:tblLayout w:type="fixed"/>
        <w:tblCellMar>
          <w:top w:w="0" w:type="dxa"/>
          <w:left w:w="108" w:type="dxa"/>
          <w:bottom w:w="0" w:type="dxa"/>
          <w:right w:w="108" w:type="dxa"/>
        </w:tblCellMar>
      </w:tblPr>
      <w:tblGrid>
        <w:gridCol w:w="716"/>
        <w:gridCol w:w="7080"/>
        <w:gridCol w:w="1558"/>
        <w:gridCol w:w="1843"/>
        <w:gridCol w:w="1984"/>
        <w:gridCol w:w="2126"/>
      </w:tblGrid>
      <w:tr>
        <w:trPr/>
        <w:tc>
          <w:tcPr>
            <w:tcW w:w="7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 xml:space="preserve">№ </w:t>
            </w:r>
            <w:r>
              <w:rPr>
                <w:rFonts w:ascii="Times New Roman" w:hAnsi="Times New Roman"/>
                <w:spacing w:val="0"/>
                <w:kern w:val="0"/>
                <w:sz w:val="28"/>
                <w:szCs w:val="20"/>
              </w:rPr>
              <w:t>п/п</w:t>
            </w:r>
          </w:p>
        </w:tc>
        <w:tc>
          <w:tcPr>
            <w:tcW w:w="708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Наименование</w:t>
            </w:r>
          </w:p>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индикатора достижения цели</w:t>
            </w:r>
          </w:p>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программы</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spacing w:lineRule="auto" w:line="240" w:before="0" w:after="0"/>
              <w:ind w:hanging="0" w:left="0" w:right="0"/>
              <w:jc w:val="center"/>
              <w:outlineLvl w:val="2"/>
              <w:rPr>
                <w:rFonts w:ascii="Times New Roman" w:hAnsi="Times New Roman"/>
                <w:spacing w:val="-2"/>
                <w:sz w:val="28"/>
              </w:rPr>
            </w:pPr>
            <w:r>
              <w:rPr>
                <w:rFonts w:ascii="Times New Roman" w:hAnsi="Times New Roman"/>
                <w:spacing w:val="-2"/>
                <w:kern w:val="0"/>
                <w:sz w:val="28"/>
                <w:szCs w:val="20"/>
              </w:rPr>
              <w:t>Единица измерения</w:t>
            </w:r>
          </w:p>
        </w:tc>
        <w:tc>
          <w:tcPr>
            <w:tcW w:w="5953" w:type="dxa"/>
            <w:gridSpan w:val="3"/>
            <w:tcBorders>
              <w:top w:val="single" w:sz="4" w:space="0" w:color="000000"/>
              <w:left w:val="single" w:sz="4" w:space="0" w:color="000000"/>
              <w:bottom w:val="single" w:sz="4" w:space="0" w:color="000000"/>
              <w:right w:val="single" w:sz="4" w:space="0" w:color="000000"/>
            </w:tcBorders>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Значение индикатора достижения цели программы по годам</w:t>
            </w:r>
          </w:p>
        </w:tc>
      </w:tr>
      <w:tr>
        <w:trPr>
          <w:trHeight w:val="404" w:hRule="atLeast"/>
        </w:trPr>
        <w:tc>
          <w:tcPr>
            <w:tcW w:w="7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ind w:hanging="0" w:left="0" w:right="0"/>
              <w:jc w:val="left"/>
              <w:rPr>
                <w:spacing w:val="0"/>
                <w:kern w:val="0"/>
                <w:sz w:val="22"/>
                <w:szCs w:val="20"/>
              </w:rPr>
            </w:pPr>
            <w:r>
              <w:rPr>
                <w:spacing w:val="0"/>
                <w:kern w:val="0"/>
                <w:sz w:val="22"/>
                <w:szCs w:val="20"/>
              </w:rPr>
            </w:r>
          </w:p>
        </w:tc>
        <w:tc>
          <w:tcPr>
            <w:tcW w:w="708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ind w:hanging="0" w:left="0" w:right="0"/>
              <w:jc w:val="left"/>
              <w:rPr>
                <w:spacing w:val="0"/>
                <w:kern w:val="0"/>
                <w:sz w:val="22"/>
                <w:szCs w:val="20"/>
              </w:rPr>
            </w:pPr>
            <w:r>
              <w:rPr>
                <w:spacing w:val="0"/>
                <w:kern w:val="0"/>
                <w:sz w:val="22"/>
                <w:szCs w:val="20"/>
              </w:rPr>
            </w:r>
          </w:p>
        </w:tc>
        <w:tc>
          <w:tcPr>
            <w:tcW w:w="15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ind w:hanging="0" w:left="0" w:right="0"/>
              <w:jc w:val="left"/>
              <w:rPr>
                <w:spacing w:val="0"/>
                <w:kern w:val="0"/>
                <w:sz w:val="22"/>
                <w:szCs w:val="20"/>
              </w:rPr>
            </w:pPr>
            <w:r>
              <w:rPr>
                <w:spacing w:val="0"/>
                <w:kern w:val="0"/>
                <w:sz w:val="22"/>
                <w:szCs w:val="20"/>
              </w:rPr>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2018</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2019</w:t>
            </w:r>
          </w:p>
        </w:tc>
        <w:tc>
          <w:tcPr>
            <w:tcW w:w="2126"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spacing w:lineRule="auto" w:line="240" w:before="0" w:after="0"/>
              <w:ind w:hanging="0" w:left="0" w:right="-48"/>
              <w:jc w:val="center"/>
              <w:outlineLvl w:val="2"/>
              <w:rPr>
                <w:rFonts w:ascii="Times New Roman" w:hAnsi="Times New Roman"/>
                <w:sz w:val="28"/>
              </w:rPr>
            </w:pPr>
            <w:r>
              <w:rPr>
                <w:rFonts w:ascii="Times New Roman" w:hAnsi="Times New Roman"/>
                <w:spacing w:val="0"/>
                <w:kern w:val="0"/>
                <w:sz w:val="28"/>
                <w:szCs w:val="20"/>
              </w:rPr>
              <w:t>2020</w:t>
            </w:r>
          </w:p>
        </w:tc>
      </w:tr>
    </w:tbl>
    <w:p>
      <w:pPr>
        <w:pStyle w:val="Normal"/>
        <w:spacing w:lineRule="auto" w:line="240" w:before="0" w:after="0"/>
        <w:rPr>
          <w:rFonts w:ascii="Times New Roman" w:hAnsi="Times New Roman"/>
          <w:sz w:val="28"/>
        </w:rPr>
      </w:pPr>
      <w:r>
        <w:rPr>
          <w:rFonts w:ascii="Times New Roman" w:hAnsi="Times New Roman"/>
          <w:sz w:val="28"/>
        </w:rPr>
      </w:r>
    </w:p>
    <w:tbl>
      <w:tblPr>
        <w:tblStyle w:val="Style_5"/>
        <w:tblW w:w="15308" w:type="dxa"/>
        <w:jc w:val="left"/>
        <w:tblInd w:w="109" w:type="dxa"/>
        <w:tblLayout w:type="fixed"/>
        <w:tblCellMar>
          <w:top w:w="0" w:type="dxa"/>
          <w:left w:w="108" w:type="dxa"/>
          <w:bottom w:w="0" w:type="dxa"/>
          <w:right w:w="108" w:type="dxa"/>
        </w:tblCellMar>
      </w:tblPr>
      <w:tblGrid>
        <w:gridCol w:w="708"/>
        <w:gridCol w:w="7082"/>
        <w:gridCol w:w="1552"/>
        <w:gridCol w:w="6"/>
        <w:gridCol w:w="1837"/>
        <w:gridCol w:w="9"/>
        <w:gridCol w:w="1984"/>
        <w:gridCol w:w="2129"/>
      </w:tblGrid>
      <w:tr>
        <w:trPr>
          <w:tblHeader w:val="true"/>
        </w:trPr>
        <w:tc>
          <w:tcPr>
            <w:tcW w:w="15307" w:type="dxa"/>
            <w:gridSpan w:val="8"/>
            <w:tcBorders/>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r>
          </w:p>
        </w:tc>
      </w:tr>
      <w:tr>
        <w:trPr/>
        <w:tc>
          <w:tcPr>
            <w:tcW w:w="708" w:type="dxa"/>
            <w:tcBorders/>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1.</w:t>
            </w:r>
          </w:p>
        </w:tc>
        <w:tc>
          <w:tcPr>
            <w:tcW w:w="7082" w:type="dxa"/>
            <w:tcBorders/>
          </w:tcPr>
          <w:p>
            <w:pPr>
              <w:pStyle w:val="ConsPlusNormal11"/>
              <w:ind w:hanging="0" w:left="0" w:right="0"/>
              <w:jc w:val="both"/>
              <w:rPr>
                <w:sz w:val="28"/>
              </w:rPr>
            </w:pPr>
            <w:r>
              <w:rPr>
                <w:spacing w:val="0"/>
                <w:kern w:val="0"/>
                <w:sz w:val="28"/>
                <w:szCs w:val="20"/>
              </w:rPr>
              <w:t>Количество благоустроенных общественных  территорий</w:t>
            </w:r>
          </w:p>
          <w:p>
            <w:pPr>
              <w:pStyle w:val="ConsPlusNormal11"/>
              <w:ind w:hanging="0" w:left="0" w:right="0"/>
              <w:jc w:val="both"/>
              <w:rPr>
                <w:sz w:val="28"/>
              </w:rPr>
            </w:pPr>
            <w:r>
              <w:rPr>
                <w:spacing w:val="0"/>
                <w:kern w:val="0"/>
                <w:sz w:val="28"/>
                <w:szCs w:val="20"/>
              </w:rPr>
            </w:r>
          </w:p>
        </w:tc>
        <w:tc>
          <w:tcPr>
            <w:tcW w:w="1552" w:type="dxa"/>
            <w:tcBorders/>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единиц</w:t>
            </w:r>
          </w:p>
        </w:tc>
        <w:tc>
          <w:tcPr>
            <w:tcW w:w="1843" w:type="dxa"/>
            <w:gridSpan w:val="2"/>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9</w:t>
            </w:r>
          </w:p>
        </w:tc>
        <w:tc>
          <w:tcPr>
            <w:tcW w:w="1993" w:type="dxa"/>
            <w:gridSpan w:val="2"/>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10</w:t>
            </w:r>
          </w:p>
        </w:tc>
        <w:tc>
          <w:tcPr>
            <w:tcW w:w="2129"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9</w:t>
            </w:r>
          </w:p>
        </w:tc>
      </w:tr>
      <w:tr>
        <w:trPr>
          <w:trHeight w:val="737" w:hRule="atLeast"/>
        </w:trPr>
        <w:tc>
          <w:tcPr>
            <w:tcW w:w="708" w:type="dxa"/>
            <w:tcBorders/>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2.</w:t>
            </w:r>
          </w:p>
        </w:tc>
        <w:tc>
          <w:tcPr>
            <w:tcW w:w="7082" w:type="dxa"/>
            <w:tcBorders/>
          </w:tcPr>
          <w:p>
            <w:pPr>
              <w:pStyle w:val="ConsPlusNormal11"/>
              <w:ind w:hanging="0" w:left="0" w:right="0"/>
              <w:jc w:val="both"/>
              <w:rPr>
                <w:sz w:val="28"/>
              </w:rPr>
            </w:pPr>
            <w:r>
              <w:rPr>
                <w:spacing w:val="0"/>
                <w:kern w:val="0"/>
                <w:sz w:val="28"/>
                <w:szCs w:val="20"/>
              </w:rPr>
              <w:t>Количество благоустроенных дворовых  территорий</w:t>
            </w:r>
          </w:p>
          <w:p>
            <w:pPr>
              <w:pStyle w:val="ConsPlusNormal11"/>
              <w:ind w:hanging="0" w:left="0" w:right="0"/>
              <w:jc w:val="both"/>
              <w:rPr>
                <w:sz w:val="28"/>
              </w:rPr>
            </w:pPr>
            <w:r>
              <w:rPr>
                <w:spacing w:val="0"/>
                <w:kern w:val="0"/>
                <w:sz w:val="28"/>
                <w:szCs w:val="20"/>
              </w:rPr>
            </w:r>
          </w:p>
        </w:tc>
        <w:tc>
          <w:tcPr>
            <w:tcW w:w="1558" w:type="dxa"/>
            <w:gridSpan w:val="2"/>
            <w:tcBorders/>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единиц</w:t>
            </w:r>
          </w:p>
        </w:tc>
        <w:tc>
          <w:tcPr>
            <w:tcW w:w="1846" w:type="dxa"/>
            <w:gridSpan w:val="2"/>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0</w:t>
            </w:r>
          </w:p>
        </w:tc>
        <w:tc>
          <w:tcPr>
            <w:tcW w:w="1984"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0</w:t>
            </w:r>
          </w:p>
        </w:tc>
        <w:tc>
          <w:tcPr>
            <w:tcW w:w="2129"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0</w:t>
            </w:r>
          </w:p>
        </w:tc>
      </w:tr>
      <w:tr>
        <w:trPr/>
        <w:tc>
          <w:tcPr>
            <w:tcW w:w="708" w:type="dxa"/>
            <w:tcBorders/>
          </w:tcPr>
          <w:p>
            <w:pPr>
              <w:pStyle w:val="Normal"/>
              <w:numPr>
                <w:ilvl w:val="0"/>
                <w:numId w:val="0"/>
              </w:numPr>
              <w:spacing w:lineRule="auto" w:line="240" w:before="0" w:after="0"/>
              <w:ind w:hanging="0" w:left="0" w:right="0"/>
              <w:jc w:val="center"/>
              <w:outlineLvl w:val="2"/>
              <w:rPr>
                <w:rFonts w:ascii="Times New Roman" w:hAnsi="Times New Roman"/>
                <w:sz w:val="28"/>
              </w:rPr>
            </w:pPr>
            <w:r>
              <w:rPr>
                <w:rFonts w:ascii="Times New Roman" w:hAnsi="Times New Roman"/>
                <w:spacing w:val="0"/>
                <w:kern w:val="0"/>
                <w:sz w:val="28"/>
                <w:szCs w:val="20"/>
              </w:rPr>
              <w:t>3.</w:t>
            </w:r>
          </w:p>
        </w:tc>
        <w:tc>
          <w:tcPr>
            <w:tcW w:w="7082" w:type="dxa"/>
            <w:tcBorders/>
          </w:tcPr>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Доля числа граждан, вовлеченных в реализацию мероприятий по благоустройству общественных и дворовых территорий</w:t>
            </w:r>
          </w:p>
          <w:p>
            <w:pPr>
              <w:pStyle w:val="Normal"/>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r>
          </w:p>
        </w:tc>
        <w:tc>
          <w:tcPr>
            <w:tcW w:w="1558" w:type="dxa"/>
            <w:gridSpan w:val="2"/>
            <w:tcBorders/>
          </w:tcPr>
          <w:p>
            <w:pPr>
              <w:pStyle w:val="Normal"/>
              <w:numPr>
                <w:ilvl w:val="0"/>
                <w:numId w:val="0"/>
              </w:numPr>
              <w:spacing w:lineRule="auto" w:line="240" w:before="0" w:after="0"/>
              <w:ind w:hanging="0" w:left="12" w:right="0"/>
              <w:jc w:val="center"/>
              <w:outlineLvl w:val="2"/>
              <w:rPr>
                <w:rFonts w:ascii="Times New Roman" w:hAnsi="Times New Roman"/>
                <w:sz w:val="28"/>
              </w:rPr>
            </w:pPr>
            <w:r>
              <w:rPr>
                <w:rFonts w:ascii="Times New Roman" w:hAnsi="Times New Roman"/>
                <w:spacing w:val="0"/>
                <w:kern w:val="0"/>
                <w:sz w:val="28"/>
                <w:szCs w:val="20"/>
              </w:rPr>
              <w:t>процентов</w:t>
            </w:r>
          </w:p>
        </w:tc>
        <w:tc>
          <w:tcPr>
            <w:tcW w:w="1846" w:type="dxa"/>
            <w:gridSpan w:val="2"/>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2</w:t>
            </w:r>
          </w:p>
        </w:tc>
        <w:tc>
          <w:tcPr>
            <w:tcW w:w="1984" w:type="dxa"/>
            <w:tcBorders/>
            <w:shd w:fill="auto" w:val="clear"/>
          </w:tcPr>
          <w:p>
            <w:pPr>
              <w:pStyle w:val="Normal"/>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3</w:t>
            </w:r>
          </w:p>
        </w:tc>
        <w:tc>
          <w:tcPr>
            <w:tcW w:w="2129" w:type="dxa"/>
            <w:tcBorders/>
            <w:shd w:fill="auto" w:val="clear"/>
          </w:tcPr>
          <w:p>
            <w:pPr>
              <w:pStyle w:val="Normal"/>
              <w:tabs>
                <w:tab w:val="clear" w:pos="708"/>
                <w:tab w:val="left" w:pos="2882" w:leader="none"/>
              </w:tabs>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6</w:t>
            </w:r>
          </w:p>
        </w:tc>
      </w:tr>
    </w:tbl>
    <w:p>
      <w:pPr>
        <w:pStyle w:val="Normal"/>
        <w:widowControl w:val="false"/>
        <w:spacing w:lineRule="auto" w:line="240" w:before="0" w:after="0"/>
        <w:jc w:val="both"/>
        <w:rPr>
          <w:rFonts w:ascii="Times New Roman" w:hAnsi="Times New Roman"/>
          <w:sz w:val="28"/>
        </w:rPr>
      </w:pPr>
      <w:r>
        <w:rPr>
          <w:rFonts w:ascii="Times New Roman" w:hAnsi="Times New Roman"/>
          <w:sz w:val="28"/>
        </w:rPr>
      </w:r>
    </w:p>
    <w:p>
      <w:pPr>
        <w:pStyle w:val="Normal"/>
        <w:widowControl w:val="false"/>
        <w:spacing w:lineRule="auto" w:line="240" w:before="0" w:after="0"/>
        <w:jc w:val="both"/>
        <w:rPr>
          <w:rFonts w:ascii="Times New Roman" w:hAnsi="Times New Roman"/>
          <w:sz w:val="28"/>
        </w:rPr>
      </w:pPr>
      <w:r>
        <w:rPr>
          <w:rFonts w:ascii="Times New Roman" w:hAnsi="Times New Roman"/>
          <w:sz w:val="28"/>
        </w:rPr>
      </w:r>
    </w:p>
    <w:p>
      <w:pPr>
        <w:pStyle w:val="Normal"/>
        <w:widowControl w:val="false"/>
        <w:spacing w:lineRule="auto" w:line="240" w:before="0" w:after="0"/>
        <w:jc w:val="both"/>
        <w:rPr>
          <w:rFonts w:ascii="Times New Roman" w:hAnsi="Times New Roman"/>
          <w:sz w:val="28"/>
        </w:rPr>
      </w:pPr>
      <w:r>
        <w:rPr>
          <w:rFonts w:ascii="Times New Roman" w:hAnsi="Times New Roman"/>
          <w:sz w:val="28"/>
        </w:rPr>
      </w:r>
    </w:p>
    <w:p>
      <w:pPr>
        <w:pStyle w:val="Normal"/>
        <w:widowControl w:val="false"/>
        <w:spacing w:lineRule="auto" w:line="240" w:before="0" w:after="0"/>
        <w:jc w:val="center"/>
        <w:rPr>
          <w:rFonts w:ascii="Times New Roman" w:hAnsi="Times New Roman"/>
          <w:sz w:val="28"/>
        </w:rPr>
      </w:pPr>
      <w:r>
        <w:rPr>
          <w:rFonts w:ascii="Times New Roman" w:hAnsi="Times New Roman"/>
          <w:sz w:val="28"/>
        </w:rPr>
        <w:t>_________________</w:t>
      </w:r>
    </w:p>
    <w:sectPr>
      <w:headerReference w:type="even" r:id="rId18"/>
      <w:headerReference w:type="default" r:id="rId19"/>
      <w:headerReference w:type="first" r:id="rId20"/>
      <w:type w:val="nextPage"/>
      <w:pgSz w:orient="landscape" w:w="16838" w:h="11906"/>
      <w:pgMar w:left="1134" w:right="1134" w:gutter="0" w:header="709" w:top="993"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Cambria">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Open Sans">
    <w:charset w:val="01"/>
    <w:family w:val="roman"/>
    <w:pitch w:val="variable"/>
  </w:font>
  <w:font w:name="Nimbus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p>
    <w:pPr>
      <w:pStyle w:val="Header"/>
      <w:ind w:hanging="0" w:left="0" w:right="360"/>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8"/>
      </w:rPr>
    </w:pPr>
    <w:r>
      <w:rPr>
        <w:sz w:val="28"/>
      </w:rPr>
      <w:fldChar w:fldCharType="begin"/>
    </w:r>
    <w:r>
      <w:rPr>
        <w:sz w:val="28"/>
      </w:rPr>
      <w:instrText xml:space="preserve"> PAGE </w:instrText>
    </w:r>
    <w:r>
      <w:rPr>
        <w:sz w:val="28"/>
      </w:rPr>
      <w:fldChar w:fldCharType="separate"/>
    </w:r>
    <w:r>
      <w:rPr>
        <w:sz w:val="28"/>
      </w:rPr>
      <w:t>60</w:t>
    </w:r>
    <w:r>
      <w:rPr>
        <w:sz w:val="28"/>
      </w:rPr>
      <w:fldChar w:fldCharType="end"/>
    </w:r>
  </w:p>
  <w:p>
    <w:pPr>
      <w:pStyle w:val="Header"/>
      <w:ind w:hanging="0" w:left="0" w:right="360"/>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p>
    <w:pPr>
      <w:pStyle w:val="Header"/>
      <w:ind w:hanging="0" w:left="0" w:right="360"/>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8"/>
      </w:rPr>
    </w:pPr>
    <w:r>
      <w:rPr>
        <w:sz w:val="28"/>
      </w:rPr>
      <w:fldChar w:fldCharType="begin"/>
    </w:r>
    <w:r>
      <w:rPr>
        <w:sz w:val="28"/>
      </w:rPr>
      <w:instrText xml:space="preserve"> PAGE </w:instrText>
    </w:r>
    <w:r>
      <w:rPr>
        <w:sz w:val="28"/>
      </w:rPr>
      <w:fldChar w:fldCharType="separate"/>
    </w:r>
    <w:r>
      <w:rPr>
        <w:sz w:val="28"/>
      </w:rPr>
      <w:t>63</w:t>
    </w:r>
    <w:r>
      <w:rPr>
        <w:sz w:val="28"/>
      </w:rPr>
      <w:fldChar w:fldCharType="end"/>
    </w:r>
  </w:p>
  <w:p>
    <w:pPr>
      <w:pStyle w:val="Header"/>
      <w:ind w:hanging="0" w:left="0" w:right="360"/>
      <w:rPr/>
    </w:pPr>
    <w:r>
      <w:rPr/>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p>
    <w:pPr>
      <w:pStyle w:val="Header"/>
      <w:ind w:hanging="0" w:left="0" w:right="360"/>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8"/>
      </w:rPr>
    </w:pPr>
    <w:r>
      <w:rPr>
        <w:sz w:val="28"/>
      </w:rPr>
      <w:fldChar w:fldCharType="begin"/>
    </w:r>
    <w:r>
      <w:rPr>
        <w:sz w:val="28"/>
      </w:rPr>
      <w:instrText xml:space="preserve"> PAGE </w:instrText>
    </w:r>
    <w:r>
      <w:rPr>
        <w:sz w:val="28"/>
      </w:rPr>
      <w:fldChar w:fldCharType="separate"/>
    </w:r>
    <w:r>
      <w:rPr>
        <w:sz w:val="28"/>
      </w:rPr>
      <w:t>66</w:t>
    </w:r>
    <w:r>
      <w:rPr>
        <w:sz w:val="28"/>
      </w:rPr>
      <w:fldChar w:fldCharType="end"/>
    </w:r>
  </w:p>
  <w:p>
    <w:pPr>
      <w:pStyle w:val="Header"/>
      <w:ind w:hanging="0" w:left="0" w:right="360"/>
      <w:rPr/>
    </w:pPr>
    <w:r>
      <w:rPr/>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8"/>
      </w:rPr>
    </w:pPr>
    <w:r>
      <w:rPr>
        <w:sz w:val="28"/>
      </w:rPr>
      <w:fldChar w:fldCharType="begin"/>
    </w:r>
    <w:r>
      <w:rPr>
        <w:sz w:val="28"/>
      </w:rPr>
      <w:instrText xml:space="preserve"> PAGE </w:instrText>
    </w:r>
    <w:r>
      <w:rPr>
        <w:sz w:val="28"/>
      </w:rPr>
      <w:fldChar w:fldCharType="separate"/>
    </w:r>
    <w:r>
      <w:rPr>
        <w:sz w:val="28"/>
      </w:rPr>
      <w:t>66</w:t>
    </w:r>
    <w:r>
      <w:rPr>
        <w:sz w:val="28"/>
      </w:rPr>
      <w:fldChar w:fldCharType="end"/>
    </w:r>
  </w:p>
  <w:p>
    <w:pPr>
      <w:pStyle w:val="Header"/>
      <w:ind w:hanging="0" w:left="0" w:right="3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8"/>
      </w:rPr>
    </w:pPr>
    <w:r>
      <w:rPr>
        <w:rFonts w:ascii="Calibri" w:hAnsi="Calibri"/>
        <w:sz w:val="28"/>
      </w:rPr>
      <w:fldChar w:fldCharType="begin"/>
    </w:r>
    <w:r>
      <w:rPr>
        <w:sz w:val="28"/>
        <w:rFonts w:ascii="Calibri" w:hAnsi="Calibri"/>
      </w:rPr>
      <w:instrText xml:space="preserve"> PAGE </w:instrText>
    </w:r>
    <w:r>
      <w:rPr>
        <w:sz w:val="28"/>
        <w:rFonts w:ascii="Calibri" w:hAnsi="Calibri"/>
      </w:rPr>
      <w:fldChar w:fldCharType="separate"/>
    </w:r>
    <w:r>
      <w:rPr>
        <w:sz w:val="28"/>
        <w:rFonts w:ascii="Calibri" w:hAnsi="Calibri"/>
      </w:rPr>
      <w:t>31</w:t>
    </w:r>
    <w:r>
      <w:rPr>
        <w:sz w:val="28"/>
        <w:rFonts w:ascii="Calibri" w:hAnsi="Calibri"/>
      </w:rPr>
      <w:fldChar w:fldCharType="end"/>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sz w:val="28"/>
      </w:rPr>
    </w:pPr>
    <w:r>
      <w:rPr>
        <w:rFonts w:ascii="Calibri" w:hAnsi="Calibri"/>
        <w:sz w:val="28"/>
      </w:rPr>
      <w:fldChar w:fldCharType="begin"/>
    </w:r>
    <w:r>
      <w:rPr>
        <w:sz w:val="28"/>
        <w:rFonts w:ascii="Calibri" w:hAnsi="Calibri"/>
      </w:rPr>
      <w:instrText xml:space="preserve"> PAGE </w:instrText>
    </w:r>
    <w:r>
      <w:rPr>
        <w:sz w:val="28"/>
        <w:rFonts w:ascii="Calibri" w:hAnsi="Calibri"/>
      </w:rPr>
      <w:fldChar w:fldCharType="separate"/>
    </w:r>
    <w:r>
      <w:rPr>
        <w:sz w:val="28"/>
        <w:rFonts w:ascii="Calibri" w:hAnsi="Calibri"/>
      </w:rPr>
      <w:t>48</w:t>
    </w:r>
    <w:r>
      <w:rPr>
        <w:sz w:val="28"/>
        <w:rFonts w:ascii="Calibri" w:hAnsi="Calibri"/>
      </w:rPr>
      <w:fldChar w:fldCharType="end"/>
    </w:r>
  </w:p>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w:rPr/>
    </w:r>
  </w:p>
  <w:p>
    <w:pPr>
      <w:pStyle w:val="Header"/>
      <w:ind w:hanging="0" w:left="0" w:right="360"/>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sz w:val="28"/>
      </w:rPr>
    </w:pPr>
    <w:r>
      <w:rPr>
        <w:sz w:val="28"/>
      </w:rPr>
      <w:fldChar w:fldCharType="begin"/>
    </w:r>
    <w:r>
      <w:rPr>
        <w:sz w:val="28"/>
      </w:rPr>
      <w:instrText xml:space="preserve"> PAGE </w:instrText>
    </w:r>
    <w:r>
      <w:rPr>
        <w:sz w:val="28"/>
      </w:rPr>
      <w:fldChar w:fldCharType="separate"/>
    </w:r>
    <w:r>
      <w:rPr>
        <w:sz w:val="28"/>
      </w:rPr>
      <w:t>51</w:t>
    </w:r>
    <w:r>
      <w:rPr>
        <w:sz w:val="28"/>
      </w:rPr>
      <w:fldChar w:fldCharType="end"/>
    </w:r>
  </w:p>
  <w:p>
    <w:pPr>
      <w:pStyle w:val="Header"/>
      <w:ind w:hanging="0" w:left="0" w:right="360"/>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center"/>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jaVu Sans" w:cs="Droid Sans"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40" w:before="0" w:after="0"/>
      <w:ind w:hanging="0" w:left="0" w:right="0"/>
      <w:jc w:val="left"/>
    </w:pPr>
    <w:rPr>
      <w:rFonts w:ascii="Calibri" w:hAnsi="Calibri" w:asciiTheme="minorAscii" w:hAnsiTheme="minorHAnsi" w:eastAsia="DejaVu Sans" w:cs="Droid Sans"/>
      <w:color w:val="000000"/>
      <w:spacing w:val="0"/>
      <w:kern w:val="0"/>
      <w:sz w:val="22"/>
      <w:szCs w:val="20"/>
      <w:lang w:val="ru-RU" w:eastAsia="zh-CN" w:bidi="hi-IN"/>
    </w:rPr>
  </w:style>
  <w:style w:type="paragraph" w:styleId="Heading1">
    <w:name w:val="Heading 1"/>
    <w:next w:val="Normal"/>
    <w:uiPriority w:val="9"/>
    <w:qFormat/>
    <w:pPr>
      <w:widowControl/>
      <w:bidi w:val="0"/>
      <w:spacing w:lineRule="auto" w:line="276" w:before="120" w:after="120"/>
      <w:ind w:hanging="0" w:left="0" w:right="0"/>
      <w:jc w:val="both"/>
      <w:outlineLvl w:val="0"/>
    </w:pPr>
    <w:rPr>
      <w:rFonts w:ascii="XO Thames" w:hAnsi="XO Thames" w:eastAsia="DejaVu Sans" w:cs="Droid Sans"/>
      <w:b/>
      <w:color w:val="000000"/>
      <w:spacing w:val="0"/>
      <w:kern w:val="0"/>
      <w:sz w:val="32"/>
      <w:szCs w:val="20"/>
      <w:lang w:val="ru-RU" w:eastAsia="zh-CN" w:bidi="hi-IN"/>
    </w:rPr>
  </w:style>
  <w:style w:type="paragraph" w:styleId="Heading2">
    <w:name w:val="Heading 2"/>
    <w:next w:val="Normal"/>
    <w:uiPriority w:val="9"/>
    <w:qFormat/>
    <w:pPr>
      <w:widowControl/>
      <w:bidi w:val="0"/>
      <w:spacing w:lineRule="auto" w:line="276" w:before="120" w:after="120"/>
      <w:ind w:hanging="0" w:left="0" w:right="0"/>
      <w:jc w:val="both"/>
      <w:outlineLvl w:val="1"/>
    </w:pPr>
    <w:rPr>
      <w:rFonts w:ascii="XO Thames" w:hAnsi="XO Thames" w:eastAsia="DejaVu Sans" w:cs="Droid Sans"/>
      <w:b/>
      <w:color w:val="000000"/>
      <w:spacing w:val="0"/>
      <w:kern w:val="0"/>
      <w:sz w:val="28"/>
      <w:szCs w:val="20"/>
      <w:lang w:val="ru-RU" w:eastAsia="zh-CN" w:bidi="hi-IN"/>
    </w:rPr>
  </w:style>
  <w:style w:type="paragraph" w:styleId="Heading3">
    <w:name w:val="Heading 3"/>
    <w:next w:val="Normal"/>
    <w:uiPriority w:val="9"/>
    <w:qFormat/>
    <w:pPr>
      <w:widowControl/>
      <w:bidi w:val="0"/>
      <w:spacing w:lineRule="auto" w:line="276" w:before="120" w:after="120"/>
      <w:ind w:hanging="0" w:left="0" w:right="0"/>
      <w:jc w:val="both"/>
      <w:outlineLvl w:val="2"/>
    </w:pPr>
    <w:rPr>
      <w:rFonts w:ascii="XO Thames" w:hAnsi="XO Thames" w:eastAsia="DejaVu Sans" w:cs="Droid Sans"/>
      <w:b/>
      <w:color w:val="000000"/>
      <w:spacing w:val="0"/>
      <w:kern w:val="0"/>
      <w:sz w:val="26"/>
      <w:szCs w:val="20"/>
      <w:lang w:val="ru-RU" w:eastAsia="zh-CN" w:bidi="hi-IN"/>
    </w:rPr>
  </w:style>
  <w:style w:type="paragraph" w:styleId="Heading4">
    <w:name w:val="Heading 4"/>
    <w:basedOn w:val="Normal"/>
    <w:next w:val="Normal"/>
    <w:uiPriority w:val="9"/>
    <w:qFormat/>
    <w:pPr>
      <w:keepNext w:val="true"/>
      <w:keepLines/>
      <w:spacing w:before="200" w:after="0"/>
      <w:outlineLvl w:val="3"/>
    </w:pPr>
    <w:rPr>
      <w:rFonts w:ascii="Cambria" w:hAnsi="Cambria"/>
      <w:b/>
      <w:i/>
      <w:color w:val="4F81BD"/>
      <w:sz w:val="20"/>
    </w:rPr>
  </w:style>
  <w:style w:type="paragraph" w:styleId="Heading5">
    <w:name w:val="Heading 5"/>
    <w:next w:val="Normal"/>
    <w:uiPriority w:val="9"/>
    <w:qFormat/>
    <w:pPr>
      <w:widowControl/>
      <w:bidi w:val="0"/>
      <w:spacing w:lineRule="auto" w:line="276" w:before="120" w:after="120"/>
      <w:ind w:hanging="0" w:left="0" w:right="0"/>
      <w:jc w:val="both"/>
      <w:outlineLvl w:val="4"/>
    </w:pPr>
    <w:rPr>
      <w:rFonts w:ascii="XO Thames" w:hAnsi="XO Thames" w:eastAsia="DejaVu Sans" w:cs="Droid Sans"/>
      <w:b/>
      <w:color w:val="000000"/>
      <w:spacing w:val="0"/>
      <w:kern w:val="0"/>
      <w:sz w:val="22"/>
      <w:szCs w:val="20"/>
      <w:lang w:val="ru-RU" w:eastAsia="zh-CN" w:bidi="hi-IN"/>
    </w:rPr>
  </w:style>
  <w:style w:type="character" w:styleId="5">
    <w:name w:val="Заголовок 5 Знак"/>
    <w:link w:val="511"/>
    <w:qFormat/>
    <w:rPr>
      <w:rFonts w:ascii="XO Thames" w:hAnsi="XO Thames"/>
      <w:b/>
      <w:sz w:val="22"/>
    </w:rPr>
  </w:style>
  <w:style w:type="character" w:styleId="Contents2">
    <w:name w:val="Contents 2"/>
    <w:qFormat/>
    <w:rPr>
      <w:rFonts w:ascii="XO Thames" w:hAnsi="XO Thames"/>
      <w:color w:val="000000"/>
      <w:sz w:val="28"/>
    </w:rPr>
  </w:style>
  <w:style w:type="character" w:styleId="Contents4">
    <w:name w:val="Contents 4"/>
    <w:qFormat/>
    <w:rPr>
      <w:rFonts w:ascii="XO Thames" w:hAnsi="XO Thames"/>
      <w:color w:val="000000"/>
      <w:sz w:val="28"/>
    </w:rPr>
  </w:style>
  <w:style w:type="character" w:styleId="ListParagraph">
    <w:name w:val="List Paragraph"/>
    <w:link w:val="ListParagraph1"/>
    <w:qFormat/>
    <w:rPr/>
  </w:style>
  <w:style w:type="character" w:styleId="Contents6">
    <w:name w:val="Contents 6"/>
    <w:qFormat/>
    <w:rPr>
      <w:rFonts w:ascii="XO Thames" w:hAnsi="XO Thames"/>
      <w:color w:val="000000"/>
      <w:sz w:val="28"/>
    </w:rPr>
  </w:style>
  <w:style w:type="character" w:styleId="Contents7">
    <w:name w:val="Contents 7"/>
    <w:qFormat/>
    <w:rPr>
      <w:rFonts w:ascii="XO Thames" w:hAnsi="XO Thames"/>
      <w:color w:val="000000"/>
      <w:sz w:val="28"/>
    </w:rPr>
  </w:style>
  <w:style w:type="character" w:styleId="1">
    <w:name w:val="Оглавление 1 Знак"/>
    <w:link w:val="112"/>
    <w:qFormat/>
    <w:rPr>
      <w:rFonts w:ascii="XO Thames" w:hAnsi="XO Thames"/>
      <w:b/>
      <w:sz w:val="28"/>
    </w:rPr>
  </w:style>
  <w:style w:type="character" w:styleId="11">
    <w:name w:val="Основной шрифт абзаца1"/>
    <w:link w:val="113"/>
    <w:qFormat/>
    <w:rPr>
      <w:rFonts w:ascii="Calibri" w:hAnsi="Calibri" w:asciiTheme="minorAscii" w:hAnsiTheme="minorHAnsi"/>
      <w:color w:val="000000"/>
      <w:sz w:val="22"/>
    </w:rPr>
  </w:style>
  <w:style w:type="character" w:styleId="Endnote">
    <w:name w:val="Endnote"/>
    <w:link w:val="Endnote2"/>
    <w:qFormat/>
    <w:rPr>
      <w:rFonts w:ascii="XO Thames" w:hAnsi="XO Thames"/>
      <w:sz w:val="22"/>
    </w:rPr>
  </w:style>
  <w:style w:type="character" w:styleId="Heading31">
    <w:name w:val="Heading 31"/>
    <w:qFormat/>
    <w:rPr>
      <w:rFonts w:ascii="XO Thames" w:hAnsi="XO Thames"/>
      <w:b/>
      <w:color w:val="000000"/>
      <w:sz w:val="26"/>
    </w:rPr>
  </w:style>
  <w:style w:type="character" w:styleId="Style9">
    <w:name w:val="Верхний колонтитул Знак"/>
    <w:basedOn w:val="16"/>
    <w:link w:val="19"/>
    <w:qFormat/>
    <w:rPr>
      <w:rFonts w:ascii="Times New Roman" w:hAnsi="Times New Roman"/>
      <w:sz w:val="24"/>
    </w:rPr>
  </w:style>
  <w:style w:type="character" w:styleId="Style10">
    <w:name w:val="Название Знак"/>
    <w:basedOn w:val="16"/>
    <w:link w:val="110"/>
    <w:qFormat/>
    <w:rPr>
      <w:rFonts w:ascii="Cambria" w:hAnsi="Cambria"/>
      <w:b/>
      <w:sz w:val="32"/>
    </w:rPr>
  </w:style>
  <w:style w:type="character" w:styleId="12">
    <w:name w:val="Гиперссылка1"/>
    <w:basedOn w:val="11"/>
    <w:link w:val="114"/>
    <w:qFormat/>
    <w:rPr>
      <w:color w:val="0000FF"/>
      <w:u w:val="single"/>
    </w:rPr>
  </w:style>
  <w:style w:type="character" w:styleId="Caption1">
    <w:name w:val="Caption1"/>
    <w:qFormat/>
    <w:rPr>
      <w:i/>
      <w:sz w:val="24"/>
    </w:rPr>
  </w:style>
  <w:style w:type="character" w:styleId="21">
    <w:name w:val="Знак Знак Знак2 Знак1"/>
    <w:link w:val="211"/>
    <w:qFormat/>
    <w:rPr>
      <w:rFonts w:ascii="Arial" w:hAnsi="Arial"/>
      <w:sz w:val="20"/>
    </w:rPr>
  </w:style>
  <w:style w:type="character" w:styleId="111">
    <w:name w:val="Без интервала11"/>
    <w:link w:val="1111"/>
    <w:qFormat/>
    <w:rPr>
      <w:rFonts w:ascii="Calibri" w:hAnsi="Calibri" w:asciiTheme="minorAscii" w:hAnsiTheme="minorHAnsi"/>
      <w:color w:val="000000"/>
      <w:sz w:val="22"/>
    </w:rPr>
  </w:style>
  <w:style w:type="character" w:styleId="4">
    <w:name w:val="Заголовок 4 Знак"/>
    <w:basedOn w:val="16"/>
    <w:link w:val="411"/>
    <w:qFormat/>
    <w:rPr>
      <w:rFonts w:ascii="Cambria" w:hAnsi="Cambria"/>
      <w:b/>
      <w:i/>
      <w:color w:val="4F81BD"/>
      <w:sz w:val="20"/>
    </w:rPr>
  </w:style>
  <w:style w:type="character" w:styleId="9">
    <w:name w:val="Оглавление 9 Знак"/>
    <w:link w:val="91"/>
    <w:qFormat/>
    <w:rPr>
      <w:rFonts w:ascii="XO Thames" w:hAnsi="XO Thames"/>
      <w:sz w:val="28"/>
    </w:rPr>
  </w:style>
  <w:style w:type="character" w:styleId="3">
    <w:name w:val="Заголовок 3 Знак"/>
    <w:link w:val="311"/>
    <w:qFormat/>
    <w:rPr>
      <w:rFonts w:ascii="XO Thames" w:hAnsi="XO Thames"/>
      <w:b/>
      <w:sz w:val="26"/>
    </w:rPr>
  </w:style>
  <w:style w:type="character" w:styleId="13">
    <w:name w:val="Знак примечания1"/>
    <w:link w:val="115"/>
    <w:qFormat/>
    <w:rPr>
      <w:rFonts w:ascii="Calibri" w:hAnsi="Calibri" w:asciiTheme="minorAscii" w:hAnsiTheme="minorHAnsi"/>
      <w:color w:val="000000"/>
      <w:sz w:val="16"/>
    </w:rPr>
  </w:style>
  <w:style w:type="character" w:styleId="Contents3">
    <w:name w:val="Contents 3"/>
    <w:qFormat/>
    <w:rPr>
      <w:rFonts w:ascii="XO Thames" w:hAnsi="XO Thames"/>
      <w:color w:val="000000"/>
      <w:sz w:val="28"/>
    </w:rPr>
  </w:style>
  <w:style w:type="character" w:styleId="ConsPlusCell1">
    <w:name w:val="ConsPlusCell1"/>
    <w:link w:val="ConsPlusCell11"/>
    <w:qFormat/>
    <w:rPr>
      <w:rFonts w:ascii="Times New Roman" w:hAnsi="Times New Roman"/>
      <w:color w:val="000000"/>
      <w:sz w:val="28"/>
    </w:rPr>
  </w:style>
  <w:style w:type="character" w:styleId="BalloonText">
    <w:name w:val="Balloon Text"/>
    <w:link w:val="BalloonText1"/>
    <w:qFormat/>
    <w:rPr>
      <w:rFonts w:ascii="Tahoma" w:hAnsi="Tahoma"/>
      <w:sz w:val="16"/>
    </w:rPr>
  </w:style>
  <w:style w:type="character" w:styleId="51">
    <w:name w:val="Оглавление 5 Знак"/>
    <w:link w:val="512"/>
    <w:qFormat/>
    <w:rPr>
      <w:rFonts w:ascii="XO Thames" w:hAnsi="XO Thames"/>
      <w:sz w:val="28"/>
    </w:rPr>
  </w:style>
  <w:style w:type="character" w:styleId="Style11">
    <w:name w:val="Колонтитул"/>
    <w:link w:val="116"/>
    <w:qFormat/>
    <w:rPr>
      <w:rFonts w:ascii="XO Thames" w:hAnsi="XO Thames"/>
      <w:color w:val="000000"/>
      <w:sz w:val="28"/>
    </w:rPr>
  </w:style>
  <w:style w:type="character" w:styleId="Heading51">
    <w:name w:val="Heading 51"/>
    <w:qFormat/>
    <w:rPr>
      <w:rFonts w:ascii="XO Thames" w:hAnsi="XO Thames"/>
      <w:b/>
      <w:color w:val="000000"/>
      <w:sz w:val="22"/>
    </w:rPr>
  </w:style>
  <w:style w:type="character" w:styleId="351">
    <w:name w:val="Основной текст (3)51"/>
    <w:link w:val="3511"/>
    <w:qFormat/>
    <w:rPr>
      <w:rFonts w:ascii="Calibri" w:hAnsi="Calibri" w:asciiTheme="minorAscii" w:hAnsiTheme="minorHAnsi"/>
      <w:color w:val="000000"/>
      <w:sz w:val="22"/>
    </w:rPr>
  </w:style>
  <w:style w:type="character" w:styleId="Heading11">
    <w:name w:val="Heading 11"/>
    <w:qFormat/>
    <w:rPr>
      <w:rFonts w:ascii="XO Thames" w:hAnsi="XO Thames"/>
      <w:b/>
      <w:color w:val="000000"/>
      <w:sz w:val="32"/>
    </w:rPr>
  </w:style>
  <w:style w:type="character" w:styleId="Footnote1">
    <w:name w:val="Footnote1"/>
    <w:link w:val="Footnote11"/>
    <w:qFormat/>
    <w:rPr>
      <w:rFonts w:ascii="XO Thames" w:hAnsi="XO Thames"/>
      <w:color w:val="000000"/>
      <w:sz w:val="22"/>
    </w:rPr>
  </w:style>
  <w:style w:type="character" w:styleId="PageNumber">
    <w:name w:val="Page Number"/>
    <w:basedOn w:val="DefaultParagraphFont"/>
    <w:rPr/>
  </w:style>
  <w:style w:type="character" w:styleId="Endnote1">
    <w:name w:val="Endnote1"/>
    <w:link w:val="Endnote11"/>
    <w:qFormat/>
    <w:rPr>
      <w:rFonts w:ascii="XO Thames" w:hAnsi="XO Thames"/>
      <w:color w:val="000000"/>
      <w:sz w:val="22"/>
    </w:rPr>
  </w:style>
  <w:style w:type="character" w:styleId="InternetLink">
    <w:name w:val="Internet Link"/>
    <w:link w:val="InternetLink1"/>
    <w:qFormat/>
    <w:rPr>
      <w:color w:val="0000FF"/>
      <w:u w:val="single"/>
    </w:rPr>
  </w:style>
  <w:style w:type="character" w:styleId="Footnote">
    <w:name w:val="Footnote"/>
    <w:link w:val="Footnote2"/>
    <w:qFormat/>
    <w:rPr>
      <w:rFonts w:ascii="XO Thames" w:hAnsi="XO Thames"/>
      <w:sz w:val="22"/>
    </w:rPr>
  </w:style>
  <w:style w:type="character" w:styleId="Contents1">
    <w:name w:val="Contents 1"/>
    <w:qFormat/>
    <w:rPr>
      <w:rFonts w:ascii="XO Thames" w:hAnsi="XO Thames"/>
      <w:b/>
      <w:color w:val="000000"/>
      <w:sz w:val="28"/>
    </w:rPr>
  </w:style>
  <w:style w:type="character" w:styleId="Style12">
    <w:name w:val="Указатель"/>
    <w:link w:val="18"/>
    <w:qFormat/>
    <w:rPr/>
  </w:style>
  <w:style w:type="character" w:styleId="HeaderandFooter">
    <w:name w:val="Header and Footer"/>
    <w:qFormat/>
    <w:rPr>
      <w:rFonts w:ascii="XO Thames" w:hAnsi="XO Thames"/>
      <w:sz w:val="28"/>
    </w:rPr>
  </w:style>
  <w:style w:type="character" w:styleId="31">
    <w:name w:val="Оглавление 3 Знак"/>
    <w:link w:val="312"/>
    <w:qFormat/>
    <w:rPr>
      <w:rFonts w:ascii="XO Thames" w:hAnsi="XO Thames"/>
      <w:sz w:val="28"/>
    </w:rPr>
  </w:style>
  <w:style w:type="character" w:styleId="Style13">
    <w:name w:val="Нижний колонтитул Знак"/>
    <w:basedOn w:val="16"/>
    <w:link w:val="117"/>
    <w:qFormat/>
    <w:rPr>
      <w:rFonts w:ascii="Calibri" w:hAnsi="Calibri"/>
    </w:rPr>
  </w:style>
  <w:style w:type="character" w:styleId="ConsPlusTitle1">
    <w:name w:val="ConsPlusTitle1"/>
    <w:link w:val="ConsPlusTitle11"/>
    <w:qFormat/>
    <w:rPr>
      <w:rFonts w:ascii="Arial" w:hAnsi="Arial"/>
      <w:b/>
      <w:color w:val="000000"/>
      <w:sz w:val="20"/>
    </w:rPr>
  </w:style>
  <w:style w:type="character" w:styleId="ConsNormal1">
    <w:name w:val="ConsNormal1"/>
    <w:link w:val="ConsNormal11"/>
    <w:qFormat/>
    <w:rPr>
      <w:rFonts w:ascii="Arial" w:hAnsi="Arial"/>
      <w:color w:val="000000"/>
      <w:sz w:val="20"/>
    </w:rPr>
  </w:style>
  <w:style w:type="character" w:styleId="Contents9">
    <w:name w:val="Contents 9"/>
    <w:qFormat/>
    <w:rPr>
      <w:rFonts w:ascii="XO Thames" w:hAnsi="XO Thames"/>
      <w:color w:val="000000"/>
      <w:sz w:val="28"/>
    </w:rPr>
  </w:style>
  <w:style w:type="character" w:styleId="6">
    <w:name w:val="Оглавление 6 Знак"/>
    <w:link w:val="61"/>
    <w:qFormat/>
    <w:rPr>
      <w:rFonts w:ascii="XO Thames" w:hAnsi="XO Thames"/>
      <w:sz w:val="28"/>
    </w:rPr>
  </w:style>
  <w:style w:type="character" w:styleId="Contents8">
    <w:name w:val="Contents 8"/>
    <w:qFormat/>
    <w:rPr>
      <w:rFonts w:ascii="XO Thames" w:hAnsi="XO Thames"/>
      <w:color w:val="000000"/>
      <w:sz w:val="28"/>
    </w:rPr>
  </w:style>
  <w:style w:type="character" w:styleId="DefaultParagraphFont">
    <w:name w:val="Default Paragraph Font"/>
    <w:link w:val="DefaultParagraphFont1"/>
    <w:qFormat/>
    <w:rPr/>
  </w:style>
  <w:style w:type="character" w:styleId="Header1">
    <w:name w:val="Header1"/>
    <w:qFormat/>
    <w:rPr>
      <w:rFonts w:ascii="Times New Roman" w:hAnsi="Times New Roman"/>
      <w:sz w:val="24"/>
    </w:rPr>
  </w:style>
  <w:style w:type="character" w:styleId="8">
    <w:name w:val="Оглавление 8 Знак"/>
    <w:link w:val="81"/>
    <w:qFormat/>
    <w:rPr>
      <w:rFonts w:ascii="XO Thames" w:hAnsi="XO Thames"/>
      <w:sz w:val="28"/>
    </w:rPr>
  </w:style>
  <w:style w:type="character" w:styleId="2">
    <w:name w:val="Оглавление 2 Знак"/>
    <w:link w:val="212"/>
    <w:qFormat/>
    <w:rPr>
      <w:rFonts w:ascii="XO Thames" w:hAnsi="XO Thames"/>
      <w:sz w:val="28"/>
    </w:rPr>
  </w:style>
  <w:style w:type="character" w:styleId="22">
    <w:name w:val="Заголовок 2 Знак"/>
    <w:link w:val="213"/>
    <w:qFormat/>
    <w:rPr>
      <w:rFonts w:ascii="XO Thames" w:hAnsi="XO Thames"/>
      <w:b/>
      <w:sz w:val="28"/>
    </w:rPr>
  </w:style>
  <w:style w:type="character" w:styleId="Contents5">
    <w:name w:val="Contents 5"/>
    <w:qFormat/>
    <w:rPr>
      <w:rFonts w:ascii="XO Thames" w:hAnsi="XO Thames"/>
      <w:color w:val="000000"/>
      <w:sz w:val="28"/>
    </w:rPr>
  </w:style>
  <w:style w:type="character" w:styleId="14">
    <w:name w:val="Номер страницы1"/>
    <w:basedOn w:val="11"/>
    <w:link w:val="118"/>
    <w:qFormat/>
    <w:rPr/>
  </w:style>
  <w:style w:type="character" w:styleId="7">
    <w:name w:val="Оглавление 7 Знак"/>
    <w:link w:val="71"/>
    <w:qFormat/>
    <w:rPr>
      <w:rFonts w:ascii="XO Thames" w:hAnsi="XO Thames"/>
      <w:sz w:val="28"/>
    </w:rPr>
  </w:style>
  <w:style w:type="character" w:styleId="Style14">
    <w:name w:val="Заголовок"/>
    <w:link w:val="17"/>
    <w:qFormat/>
    <w:rPr>
      <w:rFonts w:ascii="Open Sans" w:hAnsi="Open Sans"/>
      <w:sz w:val="28"/>
    </w:rPr>
  </w:style>
  <w:style w:type="character" w:styleId="Subtitle1">
    <w:name w:val="Subtitle1"/>
    <w:qFormat/>
    <w:rPr>
      <w:rFonts w:ascii="XO Thames" w:hAnsi="XO Thames"/>
      <w:i/>
      <w:color w:val="000000"/>
      <w:sz w:val="24"/>
    </w:rPr>
  </w:style>
  <w:style w:type="character" w:styleId="List1">
    <w:name w:val="List1"/>
    <w:basedOn w:val="Textbody"/>
    <w:qFormat/>
    <w:rPr/>
  </w:style>
  <w:style w:type="character" w:styleId="41">
    <w:name w:val="Оглавление 4 Знак"/>
    <w:link w:val="412"/>
    <w:qFormat/>
    <w:rPr>
      <w:rFonts w:ascii="XO Thames" w:hAnsi="XO Thames"/>
      <w:sz w:val="28"/>
    </w:rPr>
  </w:style>
  <w:style w:type="character" w:styleId="Footer1">
    <w:name w:val="Footer1"/>
    <w:qFormat/>
    <w:rPr/>
  </w:style>
  <w:style w:type="character" w:styleId="Textbody">
    <w:name w:val="Text body"/>
    <w:qFormat/>
    <w:rPr/>
  </w:style>
  <w:style w:type="character" w:styleId="15">
    <w:name w:val="Заголовок 1 Знак"/>
    <w:link w:val="119"/>
    <w:qFormat/>
    <w:rPr>
      <w:rFonts w:ascii="XO Thames" w:hAnsi="XO Thames"/>
      <w:b/>
      <w:sz w:val="32"/>
    </w:rPr>
  </w:style>
  <w:style w:type="character" w:styleId="Title1">
    <w:name w:val="Title1"/>
    <w:qFormat/>
    <w:rPr>
      <w:rFonts w:ascii="Cambria" w:hAnsi="Cambria"/>
      <w:b/>
      <w:sz w:val="32"/>
    </w:rPr>
  </w:style>
  <w:style w:type="character" w:styleId="Heading41">
    <w:name w:val="Heading 41"/>
    <w:qFormat/>
    <w:rPr>
      <w:rFonts w:ascii="Cambria" w:hAnsi="Cambria"/>
      <w:b/>
      <w:i/>
      <w:color w:val="4F81BD"/>
      <w:sz w:val="20"/>
    </w:rPr>
  </w:style>
  <w:style w:type="character" w:styleId="Style15">
    <w:name w:val="Подзаголовок Знак"/>
    <w:link w:val="120"/>
    <w:qFormat/>
    <w:rPr>
      <w:rFonts w:ascii="XO Thames" w:hAnsi="XO Thames"/>
      <w:i/>
      <w:sz w:val="24"/>
    </w:rPr>
  </w:style>
  <w:style w:type="character" w:styleId="16">
    <w:name w:val="Обычный1"/>
    <w:link w:val="1110"/>
    <w:qFormat/>
    <w:rPr>
      <w:rFonts w:ascii="Calibri" w:hAnsi="Calibri"/>
    </w:rPr>
  </w:style>
  <w:style w:type="character" w:styleId="Heading21">
    <w:name w:val="Heading 21"/>
    <w:qFormat/>
    <w:rPr>
      <w:rFonts w:ascii="XO Thames" w:hAnsi="XO Thames"/>
      <w:b/>
      <w:color w:val="000000"/>
      <w:sz w:val="28"/>
    </w:rPr>
  </w:style>
  <w:style w:type="character" w:styleId="ConsPlusNormal1">
    <w:name w:val="ConsPlusNormal1"/>
    <w:link w:val="ConsPlusNormal11"/>
    <w:qFormat/>
    <w:rPr>
      <w:rFonts w:ascii="Times New Roman" w:hAnsi="Times New Roman"/>
      <w:color w:val="000000"/>
      <w:sz w:val="20"/>
    </w:rPr>
  </w:style>
  <w:style w:type="character" w:styleId="printj1">
    <w:name w:val="printj1"/>
    <w:link w:val="printj11"/>
    <w:qFormat/>
    <w:rPr>
      <w:rFonts w:ascii="Times New Roman" w:hAnsi="Times New Roman"/>
      <w:sz w:val="24"/>
    </w:rPr>
  </w:style>
  <w:style w:type="paragraph" w:styleId="17">
    <w:name w:val="Заголовок1"/>
    <w:basedOn w:val="Normal"/>
    <w:next w:val="BodyText"/>
    <w:link w:val="Style14"/>
    <w:qFormat/>
    <w:pPr>
      <w:keepNext w:val="true"/>
      <w:spacing w:before="240" w:after="120"/>
    </w:pPr>
    <w:rPr>
      <w:rFonts w:ascii="Open Sans" w:hAnsi="Open Sans"/>
      <w:sz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pacing w:before="120" w:after="120"/>
    </w:pPr>
    <w:rPr>
      <w:i/>
      <w:sz w:val="24"/>
    </w:rPr>
  </w:style>
  <w:style w:type="paragraph" w:styleId="18">
    <w:name w:val="Указатель1"/>
    <w:basedOn w:val="Normal"/>
    <w:link w:val="Style12"/>
    <w:qFormat/>
    <w:pPr/>
    <w:rPr/>
  </w:style>
  <w:style w:type="paragraph" w:styleId="511">
    <w:name w:val="Заголовок 5 Знак1"/>
    <w:link w:val="5"/>
    <w:qFormat/>
    <w:pPr>
      <w:widowControl/>
      <w:bidi w:val="0"/>
      <w:spacing w:lineRule="auto" w:line="240" w:before="0" w:after="0"/>
      <w:ind w:hanging="0" w:left="0" w:right="0"/>
      <w:jc w:val="left"/>
    </w:pPr>
    <w:rPr>
      <w:rFonts w:ascii="XO Thames" w:hAnsi="XO Thames" w:eastAsia="DejaVu Sans" w:cs="Droid Sans"/>
      <w:b/>
      <w:color w:val="000000"/>
      <w:spacing w:val="0"/>
      <w:kern w:val="0"/>
      <w:sz w:val="22"/>
      <w:szCs w:val="20"/>
      <w:lang w:val="ru-RU" w:eastAsia="zh-CN" w:bidi="hi-IN"/>
    </w:rPr>
  </w:style>
  <w:style w:type="paragraph" w:styleId="TOC2">
    <w:name w:val="TOC 2"/>
    <w:next w:val="Normal"/>
    <w:uiPriority w:val="39"/>
    <w:pPr>
      <w:widowControl/>
      <w:bidi w:val="0"/>
      <w:spacing w:lineRule="auto" w:line="276" w:before="0" w:after="200"/>
      <w:ind w:hanging="0" w:left="200" w:right="0"/>
      <w:jc w:val="left"/>
    </w:pPr>
    <w:rPr>
      <w:rFonts w:ascii="XO Thames" w:hAnsi="XO Thames" w:eastAsia="DejaVu Sans" w:cs="Droid Sans"/>
      <w:color w:val="000000"/>
      <w:spacing w:val="0"/>
      <w:kern w:val="0"/>
      <w:sz w:val="28"/>
      <w:szCs w:val="20"/>
      <w:lang w:val="ru-RU" w:eastAsia="zh-CN" w:bidi="hi-IN"/>
    </w:rPr>
  </w:style>
  <w:style w:type="paragraph" w:styleId="TOC4">
    <w:name w:val="TOC 4"/>
    <w:next w:val="Normal"/>
    <w:uiPriority w:val="39"/>
    <w:pPr>
      <w:widowControl/>
      <w:bidi w:val="0"/>
      <w:spacing w:lineRule="auto" w:line="276" w:before="0" w:after="200"/>
      <w:ind w:hanging="0" w:left="600" w:right="0"/>
      <w:jc w:val="left"/>
    </w:pPr>
    <w:rPr>
      <w:rFonts w:ascii="XO Thames" w:hAnsi="XO Thames" w:eastAsia="DejaVu Sans" w:cs="Droid Sans"/>
      <w:color w:val="000000"/>
      <w:spacing w:val="0"/>
      <w:kern w:val="0"/>
      <w:sz w:val="28"/>
      <w:szCs w:val="20"/>
      <w:lang w:val="ru-RU" w:eastAsia="zh-CN" w:bidi="hi-IN"/>
    </w:rPr>
  </w:style>
  <w:style w:type="paragraph" w:styleId="ListParagraph1">
    <w:name w:val="List Paragraph1"/>
    <w:basedOn w:val="Normal"/>
    <w:link w:val="ListParagraph"/>
    <w:qFormat/>
    <w:pPr>
      <w:spacing w:before="0" w:after="200"/>
      <w:ind w:hanging="0" w:left="720"/>
      <w:contextualSpacing/>
    </w:pPr>
    <w:rPr/>
  </w:style>
  <w:style w:type="paragraph" w:styleId="TOC6">
    <w:name w:val="TOC 6"/>
    <w:next w:val="Normal"/>
    <w:uiPriority w:val="39"/>
    <w:pPr>
      <w:widowControl/>
      <w:bidi w:val="0"/>
      <w:spacing w:lineRule="auto" w:line="276" w:before="0" w:after="200"/>
      <w:ind w:hanging="0" w:left="1000" w:right="0"/>
      <w:jc w:val="left"/>
    </w:pPr>
    <w:rPr>
      <w:rFonts w:ascii="XO Thames" w:hAnsi="XO Thames" w:eastAsia="DejaVu Sans" w:cs="Droid Sans"/>
      <w:color w:val="000000"/>
      <w:spacing w:val="0"/>
      <w:kern w:val="0"/>
      <w:sz w:val="28"/>
      <w:szCs w:val="20"/>
      <w:lang w:val="ru-RU" w:eastAsia="zh-CN" w:bidi="hi-IN"/>
    </w:rPr>
  </w:style>
  <w:style w:type="paragraph" w:styleId="TOC7">
    <w:name w:val="TOC 7"/>
    <w:next w:val="Normal"/>
    <w:uiPriority w:val="39"/>
    <w:pPr>
      <w:widowControl/>
      <w:bidi w:val="0"/>
      <w:spacing w:lineRule="auto" w:line="276" w:before="0" w:after="200"/>
      <w:ind w:hanging="0" w:left="1200" w:right="0"/>
      <w:jc w:val="left"/>
    </w:pPr>
    <w:rPr>
      <w:rFonts w:ascii="XO Thames" w:hAnsi="XO Thames" w:eastAsia="DejaVu Sans" w:cs="Droid Sans"/>
      <w:color w:val="000000"/>
      <w:spacing w:val="0"/>
      <w:kern w:val="0"/>
      <w:sz w:val="28"/>
      <w:szCs w:val="20"/>
      <w:lang w:val="ru-RU" w:eastAsia="zh-CN" w:bidi="hi-IN"/>
    </w:rPr>
  </w:style>
  <w:style w:type="paragraph" w:styleId="112">
    <w:name w:val="Оглавление 1 Знак1"/>
    <w:link w:val="1"/>
    <w:qFormat/>
    <w:pPr>
      <w:widowControl/>
      <w:bidi w:val="0"/>
      <w:spacing w:lineRule="auto" w:line="240" w:before="0" w:after="0"/>
      <w:ind w:hanging="0" w:left="0" w:right="0"/>
      <w:jc w:val="left"/>
    </w:pPr>
    <w:rPr>
      <w:rFonts w:ascii="XO Thames" w:hAnsi="XO Thames" w:eastAsia="DejaVu Sans" w:cs="Droid Sans"/>
      <w:b/>
      <w:color w:val="000000"/>
      <w:spacing w:val="0"/>
      <w:kern w:val="0"/>
      <w:sz w:val="28"/>
      <w:szCs w:val="20"/>
      <w:lang w:val="ru-RU" w:eastAsia="zh-CN" w:bidi="hi-IN"/>
    </w:rPr>
  </w:style>
  <w:style w:type="paragraph" w:styleId="113">
    <w:name w:val="Основной шрифт абзаца11"/>
    <w:link w:val="11"/>
    <w:qFormat/>
    <w:pPr>
      <w:widowControl/>
      <w:bidi w:val="0"/>
      <w:spacing w:lineRule="auto" w:line="276" w:before="0" w:after="200"/>
      <w:ind w:hanging="0" w:left="0" w:right="0"/>
      <w:jc w:val="left"/>
    </w:pPr>
    <w:rPr>
      <w:rFonts w:ascii="Calibri" w:hAnsi="Calibri" w:asciiTheme="minorAscii" w:hAnsiTheme="minorHAnsi" w:eastAsia="DejaVu Sans" w:cs="Droid Sans"/>
      <w:color w:val="000000"/>
      <w:spacing w:val="0"/>
      <w:kern w:val="0"/>
      <w:sz w:val="22"/>
      <w:szCs w:val="20"/>
      <w:lang w:val="ru-RU" w:eastAsia="zh-CN" w:bidi="hi-IN"/>
    </w:rPr>
  </w:style>
  <w:style w:type="paragraph" w:styleId="Endnote2">
    <w:name w:val="Endnote2"/>
    <w:link w:val="Endnote"/>
    <w:qFormat/>
    <w:pPr>
      <w:widowControl/>
      <w:bidi w:val="0"/>
      <w:spacing w:lineRule="auto" w:line="240" w:before="0" w:after="0"/>
      <w:ind w:firstLine="851" w:left="0" w:right="0"/>
      <w:jc w:val="both"/>
    </w:pPr>
    <w:rPr>
      <w:rFonts w:ascii="XO Thames" w:hAnsi="XO Thames" w:eastAsia="DejaVu Sans" w:cs="Droid Sans"/>
      <w:color w:val="000000"/>
      <w:spacing w:val="0"/>
      <w:kern w:val="0"/>
      <w:sz w:val="22"/>
      <w:szCs w:val="20"/>
      <w:lang w:val="ru-RU" w:eastAsia="zh-CN" w:bidi="hi-IN"/>
    </w:rPr>
  </w:style>
  <w:style w:type="paragraph" w:styleId="19">
    <w:name w:val="Верхний колонтитул Знак1"/>
    <w:basedOn w:val="1110"/>
    <w:link w:val="Style9"/>
    <w:qFormat/>
    <w:pPr/>
    <w:rPr>
      <w:rFonts w:ascii="Times New Roman" w:hAnsi="Times New Roman"/>
      <w:sz w:val="24"/>
    </w:rPr>
  </w:style>
  <w:style w:type="paragraph" w:styleId="110">
    <w:name w:val="Название Знак1"/>
    <w:basedOn w:val="1110"/>
    <w:link w:val="Style10"/>
    <w:qFormat/>
    <w:pPr/>
    <w:rPr>
      <w:rFonts w:ascii="Cambria" w:hAnsi="Cambria"/>
      <w:b/>
      <w:sz w:val="32"/>
    </w:rPr>
  </w:style>
  <w:style w:type="paragraph" w:styleId="114">
    <w:name w:val="Гиперссылка11"/>
    <w:basedOn w:val="113"/>
    <w:link w:val="12"/>
    <w:qFormat/>
    <w:pPr/>
    <w:rPr>
      <w:color w:val="0000FF"/>
      <w:u w:val="single"/>
    </w:rPr>
  </w:style>
  <w:style w:type="paragraph" w:styleId="211">
    <w:name w:val="Знак Знак Знак2 Знак11"/>
    <w:basedOn w:val="Normal"/>
    <w:link w:val="21"/>
    <w:qFormat/>
    <w:pPr>
      <w:widowControl w:val="false"/>
      <w:spacing w:lineRule="exact" w:line="240" w:before="0" w:after="160"/>
      <w:jc w:val="right"/>
    </w:pPr>
    <w:rPr>
      <w:rFonts w:ascii="Arial" w:hAnsi="Arial"/>
      <w:sz w:val="20"/>
    </w:rPr>
  </w:style>
  <w:style w:type="paragraph" w:styleId="1111">
    <w:name w:val="Без интервала111"/>
    <w:link w:val="111"/>
    <w:qFormat/>
    <w:pPr>
      <w:widowControl/>
      <w:bidi w:val="0"/>
      <w:spacing w:lineRule="auto" w:line="240" w:before="0" w:after="0"/>
      <w:ind w:hanging="0" w:left="0" w:right="0"/>
      <w:jc w:val="left"/>
    </w:pPr>
    <w:rPr>
      <w:rFonts w:ascii="Calibri" w:hAnsi="Calibri" w:asciiTheme="minorAscii" w:hAnsiTheme="minorHAnsi" w:eastAsia="DejaVu Sans" w:cs="Droid Sans"/>
      <w:color w:val="000000"/>
      <w:spacing w:val="0"/>
      <w:kern w:val="0"/>
      <w:sz w:val="22"/>
      <w:szCs w:val="20"/>
      <w:lang w:val="ru-RU" w:eastAsia="zh-CN" w:bidi="hi-IN"/>
    </w:rPr>
  </w:style>
  <w:style w:type="paragraph" w:styleId="411">
    <w:name w:val="Заголовок 4 Знак1"/>
    <w:basedOn w:val="1110"/>
    <w:link w:val="4"/>
    <w:qFormat/>
    <w:pPr/>
    <w:rPr>
      <w:rFonts w:ascii="Cambria" w:hAnsi="Cambria"/>
      <w:b/>
      <w:i/>
      <w:color w:val="4F81BD"/>
      <w:sz w:val="20"/>
    </w:rPr>
  </w:style>
  <w:style w:type="paragraph" w:styleId="91">
    <w:name w:val="Оглавление 9 Знак1"/>
    <w:link w:val="9"/>
    <w:qFormat/>
    <w:pPr>
      <w:widowControl/>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311">
    <w:name w:val="Заголовок 3 Знак1"/>
    <w:link w:val="3"/>
    <w:qFormat/>
    <w:pPr>
      <w:widowControl/>
      <w:bidi w:val="0"/>
      <w:spacing w:lineRule="auto" w:line="240" w:before="0" w:after="0"/>
      <w:ind w:hanging="0" w:left="0" w:right="0"/>
      <w:jc w:val="left"/>
    </w:pPr>
    <w:rPr>
      <w:rFonts w:ascii="XO Thames" w:hAnsi="XO Thames" w:eastAsia="DejaVu Sans" w:cs="Droid Sans"/>
      <w:b/>
      <w:color w:val="000000"/>
      <w:spacing w:val="0"/>
      <w:kern w:val="0"/>
      <w:sz w:val="26"/>
      <w:szCs w:val="20"/>
      <w:lang w:val="ru-RU" w:eastAsia="zh-CN" w:bidi="hi-IN"/>
    </w:rPr>
  </w:style>
  <w:style w:type="paragraph" w:styleId="115">
    <w:name w:val="Знак примечания11"/>
    <w:link w:val="13"/>
    <w:qFormat/>
    <w:pPr>
      <w:widowControl/>
      <w:bidi w:val="0"/>
      <w:spacing w:lineRule="auto" w:line="276" w:before="0" w:after="200"/>
      <w:ind w:hanging="0" w:left="0" w:right="0"/>
      <w:jc w:val="left"/>
    </w:pPr>
    <w:rPr>
      <w:rFonts w:ascii="Calibri" w:hAnsi="Calibri" w:asciiTheme="minorAscii" w:hAnsiTheme="minorHAnsi" w:eastAsia="DejaVu Sans" w:cs="Droid Sans"/>
      <w:color w:val="000000"/>
      <w:spacing w:val="0"/>
      <w:kern w:val="0"/>
      <w:sz w:val="16"/>
      <w:szCs w:val="20"/>
      <w:lang w:val="ru-RU" w:eastAsia="zh-CN" w:bidi="hi-IN"/>
    </w:rPr>
  </w:style>
  <w:style w:type="paragraph" w:styleId="TOC3">
    <w:name w:val="TOC 3"/>
    <w:next w:val="Normal"/>
    <w:uiPriority w:val="39"/>
    <w:pPr>
      <w:widowControl/>
      <w:bidi w:val="0"/>
      <w:spacing w:lineRule="auto" w:line="276" w:before="0" w:after="200"/>
      <w:ind w:hanging="0" w:left="400" w:right="0"/>
      <w:jc w:val="left"/>
    </w:pPr>
    <w:rPr>
      <w:rFonts w:ascii="XO Thames" w:hAnsi="XO Thames" w:eastAsia="DejaVu Sans" w:cs="Droid Sans"/>
      <w:color w:val="000000"/>
      <w:spacing w:val="0"/>
      <w:kern w:val="0"/>
      <w:sz w:val="28"/>
      <w:szCs w:val="20"/>
      <w:lang w:val="ru-RU" w:eastAsia="zh-CN" w:bidi="hi-IN"/>
    </w:rPr>
  </w:style>
  <w:style w:type="paragraph" w:styleId="ConsPlusCell11">
    <w:name w:val="ConsPlusCell11"/>
    <w:link w:val="ConsPlusCell1"/>
    <w:qFormat/>
    <w:pPr>
      <w:widowControl w:val="false"/>
      <w:bidi w:val="0"/>
      <w:spacing w:lineRule="auto" w:line="240" w:before="0" w:after="0"/>
      <w:ind w:hanging="0" w:left="0" w:right="0"/>
      <w:jc w:val="left"/>
    </w:pPr>
    <w:rPr>
      <w:rFonts w:ascii="Times New Roman" w:hAnsi="Times New Roman" w:eastAsia="DejaVu Sans" w:cs="Droid Sans"/>
      <w:color w:val="000000"/>
      <w:spacing w:val="0"/>
      <w:kern w:val="0"/>
      <w:sz w:val="28"/>
      <w:szCs w:val="20"/>
      <w:lang w:val="ru-RU" w:eastAsia="zh-CN" w:bidi="hi-IN"/>
    </w:rPr>
  </w:style>
  <w:style w:type="paragraph" w:styleId="BalloonText1">
    <w:name w:val="Balloon Text1"/>
    <w:basedOn w:val="Normal"/>
    <w:link w:val="BalloonText"/>
    <w:qFormat/>
    <w:pPr>
      <w:spacing w:lineRule="auto" w:line="240" w:before="0" w:after="0"/>
    </w:pPr>
    <w:rPr>
      <w:rFonts w:ascii="Tahoma" w:hAnsi="Tahoma"/>
      <w:sz w:val="16"/>
    </w:rPr>
  </w:style>
  <w:style w:type="paragraph" w:styleId="512">
    <w:name w:val="Оглавление 5 Знак1"/>
    <w:link w:val="51"/>
    <w:qFormat/>
    <w:pPr>
      <w:widowControl/>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116">
    <w:name w:val="Колонтитул1"/>
    <w:link w:val="Style11"/>
    <w:qFormat/>
    <w:pPr>
      <w:widowControl/>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3511">
    <w:name w:val="Основной текст (3)511"/>
    <w:link w:val="351"/>
    <w:qFormat/>
    <w:pPr>
      <w:widowControl/>
      <w:bidi w:val="0"/>
      <w:spacing w:lineRule="auto" w:line="276" w:before="0" w:after="200"/>
      <w:ind w:hanging="0" w:left="0" w:right="0"/>
      <w:jc w:val="left"/>
    </w:pPr>
    <w:rPr>
      <w:rFonts w:ascii="Calibri" w:hAnsi="Calibri" w:asciiTheme="minorAscii" w:hAnsiTheme="minorHAnsi" w:eastAsia="DejaVu Sans" w:cs="Droid Sans"/>
      <w:color w:val="000000"/>
      <w:spacing w:val="0"/>
      <w:kern w:val="0"/>
      <w:sz w:val="22"/>
      <w:szCs w:val="20"/>
      <w:lang w:val="ru-RU" w:eastAsia="zh-CN" w:bidi="hi-IN"/>
    </w:rPr>
  </w:style>
  <w:style w:type="paragraph" w:styleId="Footnote11">
    <w:name w:val="Footnote11"/>
    <w:link w:val="Footnote1"/>
    <w:qFormat/>
    <w:pPr>
      <w:widowControl/>
      <w:bidi w:val="0"/>
      <w:spacing w:lineRule="auto" w:line="276" w:before="0" w:after="200"/>
      <w:ind w:firstLine="851" w:left="0" w:right="0"/>
      <w:jc w:val="both"/>
    </w:pPr>
    <w:rPr>
      <w:rFonts w:ascii="XO Thames" w:hAnsi="XO Thames" w:eastAsia="DejaVu Sans" w:cs="Droid Sans"/>
      <w:color w:val="000000"/>
      <w:spacing w:val="0"/>
      <w:kern w:val="0"/>
      <w:sz w:val="22"/>
      <w:szCs w:val="20"/>
      <w:lang w:val="ru-RU" w:eastAsia="zh-CN" w:bidi="hi-IN"/>
    </w:rPr>
  </w:style>
  <w:style w:type="paragraph" w:styleId="PageNumber1">
    <w:name w:val="Page Number1"/>
    <w:basedOn w:val="DefaultParagraphFont1"/>
    <w:qFormat/>
    <w:pPr/>
    <w:rPr/>
  </w:style>
  <w:style w:type="paragraph" w:styleId="Endnote11">
    <w:name w:val="Endnote11"/>
    <w:link w:val="Endnote1"/>
    <w:qFormat/>
    <w:pPr>
      <w:widowControl/>
      <w:bidi w:val="0"/>
      <w:spacing w:lineRule="auto" w:line="276" w:before="0" w:after="200"/>
      <w:ind w:firstLine="851" w:left="0" w:right="0"/>
      <w:jc w:val="both"/>
    </w:pPr>
    <w:rPr>
      <w:rFonts w:ascii="XO Thames" w:hAnsi="XO Thames" w:eastAsia="DejaVu Sans" w:cs="Droid Sans"/>
      <w:color w:val="000000"/>
      <w:spacing w:val="0"/>
      <w:kern w:val="0"/>
      <w:sz w:val="22"/>
      <w:szCs w:val="20"/>
      <w:lang w:val="ru-RU" w:eastAsia="zh-CN" w:bidi="hi-IN"/>
    </w:rPr>
  </w:style>
  <w:style w:type="paragraph" w:styleId="InternetLink1">
    <w:name w:val="Internet Link1"/>
    <w:link w:val="InternetLink"/>
    <w:qFormat/>
    <w:pPr>
      <w:widowControl/>
      <w:bidi w:val="0"/>
      <w:spacing w:lineRule="auto" w:line="240" w:before="0" w:after="0"/>
      <w:ind w:hanging="0" w:left="0" w:right="0"/>
      <w:jc w:val="left"/>
    </w:pPr>
    <w:rPr>
      <w:rFonts w:ascii="Calibri" w:hAnsi="Calibri" w:eastAsia="DejaVu Sans" w:cs="Droid Sans"/>
      <w:color w:val="0000FF"/>
      <w:spacing w:val="0"/>
      <w:kern w:val="0"/>
      <w:sz w:val="22"/>
      <w:szCs w:val="20"/>
      <w:u w:val="single"/>
      <w:lang w:val="ru-RU" w:eastAsia="zh-CN" w:bidi="hi-IN"/>
    </w:rPr>
  </w:style>
  <w:style w:type="paragraph" w:styleId="Footnote2">
    <w:name w:val="Footnote2"/>
    <w:link w:val="Footnote"/>
    <w:qFormat/>
    <w:pPr>
      <w:widowControl/>
      <w:bidi w:val="0"/>
      <w:spacing w:lineRule="auto" w:line="240" w:before="0" w:after="0"/>
      <w:ind w:firstLine="851" w:left="0" w:right="0"/>
      <w:jc w:val="both"/>
    </w:pPr>
    <w:rPr>
      <w:rFonts w:ascii="XO Thames" w:hAnsi="XO Thames" w:eastAsia="DejaVu Sans" w:cs="Droid Sans"/>
      <w:color w:val="000000"/>
      <w:spacing w:val="0"/>
      <w:kern w:val="0"/>
      <w:sz w:val="22"/>
      <w:szCs w:val="20"/>
      <w:lang w:val="ru-RU" w:eastAsia="zh-CN" w:bidi="hi-IN"/>
    </w:rPr>
  </w:style>
  <w:style w:type="paragraph" w:styleId="TOC1">
    <w:name w:val="TOC 1"/>
    <w:next w:val="Normal"/>
    <w:uiPriority w:val="39"/>
    <w:pPr>
      <w:widowControl/>
      <w:bidi w:val="0"/>
      <w:spacing w:lineRule="auto" w:line="276" w:before="0" w:after="200"/>
      <w:ind w:hanging="0" w:left="0" w:right="0"/>
      <w:jc w:val="left"/>
    </w:pPr>
    <w:rPr>
      <w:rFonts w:ascii="XO Thames" w:hAnsi="XO Thames" w:eastAsia="DejaVu Sans" w:cs="Droid Sans"/>
      <w:b/>
      <w:color w:val="000000"/>
      <w:spacing w:val="0"/>
      <w:kern w:val="0"/>
      <w:sz w:val="28"/>
      <w:szCs w:val="20"/>
      <w:lang w:val="ru-RU" w:eastAsia="zh-CN" w:bidi="hi-IN"/>
    </w:rPr>
  </w:style>
  <w:style w:type="paragraph" w:styleId="312">
    <w:name w:val="Оглавление 3 Знак1"/>
    <w:link w:val="31"/>
    <w:qFormat/>
    <w:pPr>
      <w:widowControl/>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117">
    <w:name w:val="Нижний колонтитул Знак1"/>
    <w:basedOn w:val="1110"/>
    <w:link w:val="Style13"/>
    <w:qFormat/>
    <w:pPr/>
    <w:rPr>
      <w:rFonts w:ascii="Calibri" w:hAnsi="Calibri"/>
    </w:rPr>
  </w:style>
  <w:style w:type="paragraph" w:styleId="ConsPlusTitle11">
    <w:name w:val="ConsPlusTitle11"/>
    <w:link w:val="ConsPlusTitle1"/>
    <w:qFormat/>
    <w:pPr>
      <w:widowControl w:val="false"/>
      <w:bidi w:val="0"/>
      <w:spacing w:lineRule="auto" w:line="240" w:before="0" w:after="0"/>
      <w:ind w:hanging="0" w:left="0" w:right="0"/>
      <w:jc w:val="left"/>
    </w:pPr>
    <w:rPr>
      <w:rFonts w:ascii="Arial" w:hAnsi="Arial" w:eastAsia="DejaVu Sans" w:cs="Droid Sans"/>
      <w:b/>
      <w:color w:val="000000"/>
      <w:spacing w:val="0"/>
      <w:kern w:val="0"/>
      <w:sz w:val="20"/>
      <w:szCs w:val="20"/>
      <w:lang w:val="ru-RU" w:eastAsia="zh-CN" w:bidi="hi-IN"/>
    </w:rPr>
  </w:style>
  <w:style w:type="paragraph" w:styleId="ConsNormal11">
    <w:name w:val="ConsNormal11"/>
    <w:link w:val="ConsNormal1"/>
    <w:qFormat/>
    <w:pPr>
      <w:widowControl w:val="false"/>
      <w:bidi w:val="0"/>
      <w:spacing w:lineRule="auto" w:line="240" w:before="0" w:after="0"/>
      <w:ind w:firstLine="720" w:left="0" w:right="19772"/>
      <w:jc w:val="left"/>
    </w:pPr>
    <w:rPr>
      <w:rFonts w:ascii="Arial" w:hAnsi="Arial" w:eastAsia="DejaVu Sans" w:cs="Droid Sans"/>
      <w:color w:val="000000"/>
      <w:spacing w:val="0"/>
      <w:kern w:val="0"/>
      <w:sz w:val="20"/>
      <w:szCs w:val="20"/>
      <w:lang w:val="ru-RU" w:eastAsia="zh-CN" w:bidi="hi-IN"/>
    </w:rPr>
  </w:style>
  <w:style w:type="paragraph" w:styleId="TOC9">
    <w:name w:val="TOC 9"/>
    <w:next w:val="Normal"/>
    <w:uiPriority w:val="39"/>
    <w:pPr>
      <w:widowControl/>
      <w:bidi w:val="0"/>
      <w:spacing w:lineRule="auto" w:line="276" w:before="0" w:after="200"/>
      <w:ind w:hanging="0" w:left="1600" w:right="0"/>
      <w:jc w:val="left"/>
    </w:pPr>
    <w:rPr>
      <w:rFonts w:ascii="XO Thames" w:hAnsi="XO Thames" w:eastAsia="DejaVu Sans" w:cs="Droid Sans"/>
      <w:color w:val="000000"/>
      <w:spacing w:val="0"/>
      <w:kern w:val="0"/>
      <w:sz w:val="28"/>
      <w:szCs w:val="20"/>
      <w:lang w:val="ru-RU" w:eastAsia="zh-CN" w:bidi="hi-IN"/>
    </w:rPr>
  </w:style>
  <w:style w:type="paragraph" w:styleId="61">
    <w:name w:val="Оглавление 6 Знак1"/>
    <w:link w:val="6"/>
    <w:qFormat/>
    <w:pPr>
      <w:widowControl/>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TOC8">
    <w:name w:val="TOC 8"/>
    <w:next w:val="Normal"/>
    <w:uiPriority w:val="39"/>
    <w:pPr>
      <w:widowControl/>
      <w:bidi w:val="0"/>
      <w:spacing w:lineRule="auto" w:line="276" w:before="0" w:after="200"/>
      <w:ind w:hanging="0" w:left="1400" w:right="0"/>
      <w:jc w:val="left"/>
    </w:pPr>
    <w:rPr>
      <w:rFonts w:ascii="XO Thames" w:hAnsi="XO Thames" w:eastAsia="DejaVu Sans" w:cs="Droid Sans"/>
      <w:color w:val="000000"/>
      <w:spacing w:val="0"/>
      <w:kern w:val="0"/>
      <w:sz w:val="28"/>
      <w:szCs w:val="20"/>
      <w:lang w:val="ru-RU" w:eastAsia="zh-CN" w:bidi="hi-IN"/>
    </w:rPr>
  </w:style>
  <w:style w:type="paragraph" w:styleId="DefaultParagraphFont1">
    <w:name w:val="Default Paragraph Font1"/>
    <w:link w:val="DefaultParagraphFont"/>
    <w:qFormat/>
    <w:pPr>
      <w:widowControl/>
      <w:bidi w:val="0"/>
      <w:spacing w:lineRule="auto" w:line="240" w:before="0" w:after="0"/>
      <w:ind w:hanging="0" w:left="0" w:right="0"/>
      <w:jc w:val="left"/>
    </w:pPr>
    <w:rPr>
      <w:rFonts w:ascii="Calibri" w:hAnsi="Calibri" w:eastAsia="DejaVu Sans" w:cs="Droid Sans" w:asciiTheme="minorAscii" w:hAnsiTheme="minorHAnsi"/>
      <w:color w:val="000000"/>
      <w:spacing w:val="0"/>
      <w:kern w:val="0"/>
      <w:sz w:val="22"/>
      <w:szCs w:val="20"/>
      <w:lang w:val="ru-RU" w:eastAsia="zh-CN" w:bidi="hi-IN"/>
    </w:rPr>
  </w:style>
  <w:style w:type="paragraph" w:styleId="Header">
    <w:name w:val="Header"/>
    <w:basedOn w:val="Normal"/>
    <w:pPr>
      <w:tabs>
        <w:tab w:val="clear" w:pos="708"/>
        <w:tab w:val="center" w:pos="4677" w:leader="none"/>
        <w:tab w:val="right" w:pos="9355" w:leader="none"/>
      </w:tabs>
      <w:spacing w:lineRule="auto" w:line="240" w:before="0" w:after="0"/>
    </w:pPr>
    <w:rPr>
      <w:rFonts w:ascii="Times New Roman" w:hAnsi="Times New Roman"/>
      <w:sz w:val="24"/>
    </w:rPr>
  </w:style>
  <w:style w:type="paragraph" w:styleId="81">
    <w:name w:val="Оглавление 8 Знак1"/>
    <w:link w:val="8"/>
    <w:qFormat/>
    <w:pPr>
      <w:widowControl/>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212">
    <w:name w:val="Оглавление 2 Знак1"/>
    <w:link w:val="2"/>
    <w:qFormat/>
    <w:pPr>
      <w:widowControl/>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213">
    <w:name w:val="Заголовок 2 Знак1"/>
    <w:link w:val="22"/>
    <w:qFormat/>
    <w:pPr>
      <w:widowControl/>
      <w:bidi w:val="0"/>
      <w:spacing w:lineRule="auto" w:line="240" w:before="0" w:after="0"/>
      <w:ind w:hanging="0" w:left="0" w:right="0"/>
      <w:jc w:val="left"/>
    </w:pPr>
    <w:rPr>
      <w:rFonts w:ascii="XO Thames" w:hAnsi="XO Thames" w:eastAsia="DejaVu Sans" w:cs="Droid Sans"/>
      <w:b/>
      <w:color w:val="000000"/>
      <w:spacing w:val="0"/>
      <w:kern w:val="0"/>
      <w:sz w:val="28"/>
      <w:szCs w:val="20"/>
      <w:lang w:val="ru-RU" w:eastAsia="zh-CN" w:bidi="hi-IN"/>
    </w:rPr>
  </w:style>
  <w:style w:type="paragraph" w:styleId="TOC5">
    <w:name w:val="TOC 5"/>
    <w:next w:val="Normal"/>
    <w:uiPriority w:val="39"/>
    <w:pPr>
      <w:widowControl/>
      <w:bidi w:val="0"/>
      <w:spacing w:lineRule="auto" w:line="276" w:before="0" w:after="200"/>
      <w:ind w:hanging="0" w:left="800" w:right="0"/>
      <w:jc w:val="left"/>
    </w:pPr>
    <w:rPr>
      <w:rFonts w:ascii="XO Thames" w:hAnsi="XO Thames" w:eastAsia="DejaVu Sans" w:cs="Droid Sans"/>
      <w:color w:val="000000"/>
      <w:spacing w:val="0"/>
      <w:kern w:val="0"/>
      <w:sz w:val="28"/>
      <w:szCs w:val="20"/>
      <w:lang w:val="ru-RU" w:eastAsia="zh-CN" w:bidi="hi-IN"/>
    </w:rPr>
  </w:style>
  <w:style w:type="paragraph" w:styleId="118">
    <w:name w:val="Номер страницы11"/>
    <w:basedOn w:val="113"/>
    <w:link w:val="14"/>
    <w:qFormat/>
    <w:pPr/>
    <w:rPr/>
  </w:style>
  <w:style w:type="paragraph" w:styleId="71">
    <w:name w:val="Оглавление 7 Знак1"/>
    <w:link w:val="7"/>
    <w:qFormat/>
    <w:pPr>
      <w:widowControl/>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Subtitle">
    <w:name w:val="Subtitle"/>
    <w:next w:val="Normal"/>
    <w:uiPriority w:val="11"/>
    <w:qFormat/>
    <w:pPr>
      <w:widowControl/>
      <w:bidi w:val="0"/>
      <w:spacing w:lineRule="auto" w:line="276" w:before="0" w:after="200"/>
      <w:ind w:hanging="0" w:left="0" w:right="0"/>
      <w:jc w:val="both"/>
    </w:pPr>
    <w:rPr>
      <w:rFonts w:ascii="XO Thames" w:hAnsi="XO Thames" w:eastAsia="DejaVu Sans" w:cs="Droid Sans"/>
      <w:i/>
      <w:color w:val="000000"/>
      <w:spacing w:val="0"/>
      <w:kern w:val="0"/>
      <w:sz w:val="24"/>
      <w:szCs w:val="20"/>
      <w:lang w:val="ru-RU" w:eastAsia="zh-CN" w:bidi="hi-IN"/>
    </w:rPr>
  </w:style>
  <w:style w:type="paragraph" w:styleId="412">
    <w:name w:val="Оглавление 4 Знак1"/>
    <w:link w:val="41"/>
    <w:qFormat/>
    <w:pPr>
      <w:widowControl/>
      <w:bidi w:val="0"/>
      <w:spacing w:lineRule="auto" w:line="240" w:before="0" w:after="0"/>
      <w:ind w:hanging="0" w:left="0" w:right="0"/>
      <w:jc w:val="left"/>
    </w:pPr>
    <w:rPr>
      <w:rFonts w:ascii="XO Thames" w:hAnsi="XO Thames" w:eastAsia="DejaVu Sans" w:cs="Droid Sans"/>
      <w:color w:val="000000"/>
      <w:spacing w:val="0"/>
      <w:kern w:val="0"/>
      <w:sz w:val="28"/>
      <w:szCs w:val="20"/>
      <w:lang w:val="ru-RU" w:eastAsia="zh-CN" w:bidi="hi-IN"/>
    </w:rPr>
  </w:style>
  <w:style w:type="paragraph" w:styleId="Footer">
    <w:name w:val="Footer"/>
    <w:basedOn w:val="Normal"/>
    <w:pPr>
      <w:tabs>
        <w:tab w:val="clear" w:pos="708"/>
        <w:tab w:val="center" w:pos="4677" w:leader="none"/>
        <w:tab w:val="right" w:pos="9355" w:leader="none"/>
      </w:tabs>
      <w:spacing w:lineRule="auto" w:line="240" w:before="0" w:after="0"/>
    </w:pPr>
    <w:rPr/>
  </w:style>
  <w:style w:type="paragraph" w:styleId="119">
    <w:name w:val="Заголовок 1 Знак1"/>
    <w:link w:val="15"/>
    <w:qFormat/>
    <w:pPr>
      <w:widowControl/>
      <w:bidi w:val="0"/>
      <w:spacing w:lineRule="auto" w:line="240" w:before="0" w:after="0"/>
      <w:ind w:hanging="0" w:left="0" w:right="0"/>
      <w:jc w:val="left"/>
    </w:pPr>
    <w:rPr>
      <w:rFonts w:ascii="XO Thames" w:hAnsi="XO Thames" w:eastAsia="DejaVu Sans" w:cs="Droid Sans"/>
      <w:b/>
      <w:color w:val="000000"/>
      <w:spacing w:val="0"/>
      <w:kern w:val="0"/>
      <w:sz w:val="32"/>
      <w:szCs w:val="20"/>
      <w:lang w:val="ru-RU" w:eastAsia="zh-CN" w:bidi="hi-IN"/>
    </w:rPr>
  </w:style>
  <w:style w:type="paragraph" w:styleId="Title">
    <w:name w:val="Title"/>
    <w:basedOn w:val="Normal"/>
    <w:next w:val="Normal"/>
    <w:uiPriority w:val="10"/>
    <w:qFormat/>
    <w:pPr>
      <w:spacing w:before="240" w:after="60"/>
      <w:jc w:val="center"/>
      <w:outlineLvl w:val="0"/>
    </w:pPr>
    <w:rPr>
      <w:rFonts w:ascii="Cambria" w:hAnsi="Cambria"/>
      <w:b/>
      <w:sz w:val="32"/>
    </w:rPr>
  </w:style>
  <w:style w:type="paragraph" w:styleId="120">
    <w:name w:val="Подзаголовок Знак1"/>
    <w:link w:val="Style15"/>
    <w:qFormat/>
    <w:pPr>
      <w:widowControl/>
      <w:bidi w:val="0"/>
      <w:spacing w:lineRule="auto" w:line="240" w:before="0" w:after="0"/>
      <w:ind w:hanging="0" w:left="0" w:right="0"/>
      <w:jc w:val="left"/>
    </w:pPr>
    <w:rPr>
      <w:rFonts w:ascii="XO Thames" w:hAnsi="XO Thames" w:eastAsia="DejaVu Sans" w:cs="Droid Sans"/>
      <w:i/>
      <w:color w:val="000000"/>
      <w:spacing w:val="0"/>
      <w:kern w:val="0"/>
      <w:sz w:val="24"/>
      <w:szCs w:val="20"/>
      <w:lang w:val="ru-RU" w:eastAsia="zh-CN" w:bidi="hi-IN"/>
    </w:rPr>
  </w:style>
  <w:style w:type="paragraph" w:styleId="1110">
    <w:name w:val="Обычный11"/>
    <w:link w:val="16"/>
    <w:qFormat/>
    <w:pPr>
      <w:widowControl/>
      <w:bidi w:val="0"/>
      <w:spacing w:lineRule="auto" w:line="240" w:before="0" w:after="0"/>
      <w:ind w:hanging="0" w:left="0" w:right="0"/>
      <w:jc w:val="left"/>
    </w:pPr>
    <w:rPr>
      <w:rFonts w:ascii="Calibri" w:hAnsi="Calibri" w:eastAsia="DejaVu Sans" w:cs="Droid Sans" w:asciiTheme="minorAscii" w:hAnsiTheme="minorHAnsi"/>
      <w:color w:val="000000"/>
      <w:spacing w:val="0"/>
      <w:kern w:val="0"/>
      <w:sz w:val="22"/>
      <w:szCs w:val="20"/>
      <w:lang w:val="ru-RU" w:eastAsia="zh-CN" w:bidi="hi-IN"/>
    </w:rPr>
  </w:style>
  <w:style w:type="paragraph" w:styleId="ConsPlusNormal11">
    <w:name w:val="ConsPlusNormal11"/>
    <w:link w:val="ConsPlusNormal1"/>
    <w:qFormat/>
    <w:pPr>
      <w:widowControl w:val="false"/>
      <w:bidi w:val="0"/>
      <w:spacing w:lineRule="auto" w:line="240" w:before="0" w:after="0"/>
      <w:ind w:firstLine="720" w:left="0" w:right="0"/>
      <w:jc w:val="left"/>
    </w:pPr>
    <w:rPr>
      <w:rFonts w:ascii="Times New Roman" w:hAnsi="Times New Roman" w:eastAsia="DejaVu Sans" w:cs="Droid Sans"/>
      <w:color w:val="000000"/>
      <w:spacing w:val="0"/>
      <w:kern w:val="0"/>
      <w:sz w:val="20"/>
      <w:szCs w:val="20"/>
      <w:lang w:val="ru-RU" w:eastAsia="zh-CN" w:bidi="hi-IN"/>
    </w:rPr>
  </w:style>
  <w:style w:type="paragraph" w:styleId="printj11">
    <w:name w:val="printj11"/>
    <w:basedOn w:val="Normal"/>
    <w:link w:val="printj1"/>
    <w:qFormat/>
    <w:pPr>
      <w:spacing w:lineRule="auto" w:line="240" w:beforeAutospacing="1" w:afterAutospacing="1"/>
    </w:pPr>
    <w:rPr>
      <w:rFonts w:ascii="Times New Roman" w:hAnsi="Times New Roman"/>
      <w:sz w:val="24"/>
    </w:rPr>
  </w:style>
  <w:style w:type="table" w:default="1" w:styleId="Style_5">
    <w:name w:val="Normal Table"/>
    <w:tblPr>
      <w:tblCellMar>
        <w:top w:w="0" w:type="dxa"/>
        <w:left w:w="108" w:type="dxa"/>
        <w:bottom w:w="0" w:type="dxa"/>
        <w:right w:w="108" w:type="dxa"/>
      </w:tblCellMar>
    </w:tblPr>
  </w:style>
  <w:style w:type="table" w:styleId="Style_69">
    <w:name w:val="Сетка таблицы1"/>
    <w:basedOn w:val="Style_5"/>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9">
    <w:name w:val="Table Grid"/>
    <w:basedOn w:val="Style_5"/>
    <w:pPr>
      <w:spacing w:after="0" w:line="240" w:lineRule="auto"/>
    </w:p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eader" Target="header8.xml"/><Relationship Id="rId11" Type="http://schemas.openxmlformats.org/officeDocument/2006/relationships/header" Target="header9.xml"/><Relationship Id="rId12" Type="http://schemas.openxmlformats.org/officeDocument/2006/relationships/header" Target="header10.xml"/><Relationship Id="rId13" Type="http://schemas.openxmlformats.org/officeDocument/2006/relationships/header" Target="header11.xml"/><Relationship Id="rId14" Type="http://schemas.openxmlformats.org/officeDocument/2006/relationships/header" Target="header12.xml"/><Relationship Id="rId15" Type="http://schemas.openxmlformats.org/officeDocument/2006/relationships/header" Target="header13.xml"/><Relationship Id="rId16" Type="http://schemas.openxmlformats.org/officeDocument/2006/relationships/header" Target="header14.xml"/><Relationship Id="rId17" Type="http://schemas.openxmlformats.org/officeDocument/2006/relationships/header" Target="header15.xml"/><Relationship Id="rId18" Type="http://schemas.openxmlformats.org/officeDocument/2006/relationships/header" Target="header16.xml"/><Relationship Id="rId19" Type="http://schemas.openxmlformats.org/officeDocument/2006/relationships/header" Target="header17.xml"/><Relationship Id="rId20" Type="http://schemas.openxmlformats.org/officeDocument/2006/relationships/header" Target="header18.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LibreOffice/24.2.4.1$Linux_X86_64 LibreOffice_project/420$Build-1</Application>
  <AppVersion>15.0000</AppVersion>
  <Pages>66</Pages>
  <Words>11944</Words>
  <Characters>86426</Characters>
  <CharactersWithSpaces>96963</CharactersWithSpaces>
  <Paragraphs>1858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2025-01-29T15:33:44Z</dcterms:modified>
  <cp:revision>1</cp:revision>
  <dc:subject/>
  <dc:title/>
</cp:coreProperties>
</file>