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D4" w:rsidRPr="007A4AD4" w:rsidRDefault="007A4AD4" w:rsidP="007A4AD4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7A4AD4" w:rsidRPr="007A4AD4" w:rsidRDefault="007A4AD4" w:rsidP="007A4AD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A4AD4" w:rsidRPr="007A4AD4" w:rsidRDefault="007A4AD4" w:rsidP="007A4A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7A4AD4">
        <w:rPr>
          <w:rFonts w:ascii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7A4AD4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A4AD4" w:rsidRPr="007A4AD4" w:rsidRDefault="007A4AD4" w:rsidP="007A4AD4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7A4AD4" w:rsidRPr="007A4AD4" w:rsidRDefault="007A4AD4" w:rsidP="007A4A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eastAsia="ar-SA"/>
        </w:rPr>
      </w:pPr>
      <w:r w:rsidRPr="007A4AD4">
        <w:rPr>
          <w:rFonts w:ascii="Times New Roman" w:hAnsi="Times New Roman" w:cs="Times New Roman"/>
          <w:sz w:val="24"/>
          <w:lang w:eastAsia="ar-SA"/>
        </w:rPr>
        <w:t>АДМИНИСТРАЦИИ АНДРОПОВСКОГО МУНИЦИПАЛЬНОГО ОКРУГА</w:t>
      </w:r>
    </w:p>
    <w:p w:rsidR="007A4AD4" w:rsidRPr="007A4AD4" w:rsidRDefault="007A4AD4" w:rsidP="007A4A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ar-SA"/>
        </w:rPr>
      </w:pPr>
      <w:r w:rsidRPr="007A4AD4">
        <w:rPr>
          <w:rFonts w:ascii="Times New Roman" w:hAnsi="Times New Roman" w:cs="Times New Roman"/>
          <w:sz w:val="24"/>
          <w:lang w:eastAsia="ar-SA"/>
        </w:rPr>
        <w:t>СТАВРОПОЛЬСКОГО КРАЯ</w:t>
      </w:r>
    </w:p>
    <w:p w:rsidR="007A4AD4" w:rsidRPr="007A4AD4" w:rsidRDefault="007A4AD4" w:rsidP="007A4AD4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7A4AD4" w:rsidRPr="007A4AD4" w:rsidRDefault="00714116" w:rsidP="007A4A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18 июля </w:t>
      </w:r>
      <w:r w:rsidR="007A4AD4" w:rsidRPr="007A4AD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2023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г.                           </w:t>
      </w:r>
      <w:r w:rsidR="007A4AD4" w:rsidRPr="007A4AD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proofErr w:type="gramStart"/>
      <w:r w:rsidR="007A4AD4" w:rsidRPr="007A4AD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7A4AD4" w:rsidRPr="007A4AD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447</w:t>
      </w:r>
    </w:p>
    <w:p w:rsidR="007A4AD4" w:rsidRPr="007A4AD4" w:rsidRDefault="007A4AD4" w:rsidP="007A4A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4AD4" w:rsidRDefault="00C11CD6" w:rsidP="00C11CD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проект</w:t>
      </w:r>
      <w:r w:rsidR="0004076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Стратегии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социально-экономического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4AD4" w:rsidRDefault="00C11CD6" w:rsidP="00C11CD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 Андроповского муниципального округа </w:t>
      </w:r>
    </w:p>
    <w:p w:rsidR="00C11CD6" w:rsidRPr="00C11CD6" w:rsidRDefault="00C11CD6" w:rsidP="00C11CD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 до 2035 года</w:t>
      </w:r>
    </w:p>
    <w:p w:rsidR="00C11CD6" w:rsidRPr="00C11CD6" w:rsidRDefault="00C11CD6" w:rsidP="007A4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C11CD6" w:rsidP="007A4AD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C11CD6" w:rsidP="007A4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</w:t>
      </w:r>
      <w:r w:rsidR="006B008C">
        <w:rPr>
          <w:rFonts w:ascii="Times New Roman" w:eastAsia="Times New Roman" w:hAnsi="Times New Roman" w:cs="Times New Roman"/>
          <w:sz w:val="28"/>
          <w:szCs w:val="20"/>
          <w:lang w:eastAsia="ru-RU"/>
        </w:rPr>
        <w:t>и закона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B008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28 июня 2014 г</w:t>
      </w:r>
      <w:r w:rsidR="006B008C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172-ФЗ «О стратегическом плани</w:t>
      </w:r>
      <w:r w:rsidR="00F06805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ровании в Российской Федерации»</w:t>
      </w:r>
      <w:r w:rsidR="006B00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06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06 октя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ря 2003 года № 131-ФЗ «Об общих принципах организации местного сам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в Российской Федерации», Уставом Андроповского муниципал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округа Ставропольского края администрация Андроповского муниц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округа Ставропольского края </w:t>
      </w:r>
    </w:p>
    <w:p w:rsidR="00C11CD6" w:rsidRPr="00C11CD6" w:rsidRDefault="00C11CD6" w:rsidP="007A4A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C11CD6" w:rsidP="00C11C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C11CD6" w:rsidRPr="00C11CD6" w:rsidRDefault="00C11CD6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Default="00006F44" w:rsidP="00006F44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11CD6" w:rsidRPr="00FD493D"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Одобрить прилагаемый прое</w:t>
      </w:r>
      <w:proofErr w:type="gramStart"/>
      <w:r w:rsidR="00C11CD6" w:rsidRPr="00FD493D">
        <w:rPr>
          <w:rFonts w:ascii="Times New Roman" w:eastAsia="Times New Roman" w:hAnsi="Times New Roman" w:cs="Times New Roman"/>
          <w:sz w:val="28"/>
          <w:szCs w:val="20"/>
          <w:lang w:eastAsia="ru-RU"/>
        </w:rPr>
        <w:t>кт</w:t>
      </w:r>
      <w:r w:rsidR="00534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1CD6" w:rsidRPr="00FD493D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</w:t>
      </w:r>
      <w:proofErr w:type="gramEnd"/>
      <w:r w:rsidR="00C11CD6" w:rsidRPr="00FD493D">
        <w:rPr>
          <w:rFonts w:ascii="Times New Roman" w:eastAsia="Times New Roman" w:hAnsi="Times New Roman" w:cs="Times New Roman"/>
          <w:sz w:val="28"/>
          <w:szCs w:val="20"/>
          <w:lang w:eastAsia="ru-RU"/>
        </w:rPr>
        <w:t>атегии социально-экономического развития Андроповского муниципального округа Ставропольского края до 2035 года</w:t>
      </w:r>
      <w:r w:rsid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проект Стратегии)</w:t>
      </w:r>
      <w:r w:rsidR="00C11CD6" w:rsidRPr="00FD493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6F44" w:rsidRPr="00FD493D" w:rsidRDefault="00006F44" w:rsidP="00006F44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A9C" w:rsidRDefault="00864A9C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экономического и социального развития администрации 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дроповского муниципального округа Ставропольского края (Беликова Т.И.) </w:t>
      </w:r>
      <w:r w:rsidRP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прое</w:t>
      </w:r>
      <w:proofErr w:type="gramStart"/>
      <w:r w:rsidRP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>кт Стр</w:t>
      </w:r>
      <w:proofErr w:type="gramEnd"/>
      <w:r w:rsidRP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атегии на утверждение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</w:t>
      </w:r>
      <w:r w:rsidRP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Андроповского муниц</w:t>
      </w:r>
      <w:r w:rsidRP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64A9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20 июля 2023 г.</w:t>
      </w:r>
    </w:p>
    <w:p w:rsidR="00006F44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Default="00864A9C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подлежит размещению на официальном сайте администрации Андроповского муниципального округа Ставропол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края в информационно-телекоммуникационной сети «Интернет».</w:t>
      </w:r>
    </w:p>
    <w:p w:rsidR="00006F44" w:rsidRPr="00C11CD6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Default="00864A9C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Колодко</w:t>
      </w:r>
      <w:proofErr w:type="spellEnd"/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М.В.</w:t>
      </w:r>
    </w:p>
    <w:p w:rsidR="00006F44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44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44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6F44" w:rsidRPr="00C11CD6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864A9C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постановление вступает в силу </w:t>
      </w:r>
      <w:r w:rsidR="0071411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</w:t>
      </w:r>
      <w:r w:rsidR="00714116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официального обнародования</w:t>
      </w:r>
      <w:r w:rsidR="00C11CD6"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1CD6" w:rsidRPr="00C11CD6" w:rsidRDefault="00C11CD6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C11CD6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C11CD6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CD6" w:rsidRPr="00C11CD6" w:rsidRDefault="00C11CD6" w:rsidP="00C11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:rsidR="00C11CD6" w:rsidRPr="00C11CD6" w:rsidRDefault="00C11CD6" w:rsidP="00C11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Андроповского муниципального округа</w:t>
      </w:r>
    </w:p>
    <w:p w:rsidR="00C11CD6" w:rsidRPr="00C11CD6" w:rsidRDefault="00C11CD6" w:rsidP="00C11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Н.А. </w:t>
      </w:r>
      <w:proofErr w:type="spellStart"/>
      <w:r w:rsidRPr="00C11CD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Бобрышева</w:t>
      </w:r>
      <w:proofErr w:type="spellEnd"/>
    </w:p>
    <w:p w:rsidR="00C11CD6" w:rsidRPr="00006F44" w:rsidRDefault="00C11CD6" w:rsidP="00006F4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6E" w:rsidRPr="00006F44" w:rsidRDefault="0004076E" w:rsidP="00006F4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D6" w:rsidRPr="0004076E" w:rsidRDefault="00C11CD6" w:rsidP="000407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1CD6" w:rsidRPr="0004076E" w:rsidSect="00006F44">
          <w:headerReference w:type="even" r:id="rId8"/>
          <w:headerReference w:type="default" r:id="rId9"/>
          <w:pgSz w:w="11906" w:h="16838" w:code="9"/>
          <w:pgMar w:top="1134" w:right="567" w:bottom="1134" w:left="1985" w:header="561" w:footer="561" w:gutter="0"/>
          <w:cols w:space="720"/>
          <w:titlePg/>
        </w:sectPr>
      </w:pPr>
    </w:p>
    <w:p w:rsidR="00534433" w:rsidRDefault="00534433" w:rsidP="00006F4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06F44" w:rsidRPr="00534433" w:rsidRDefault="00006F44" w:rsidP="00006F4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006F4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534433" w:rsidRPr="00534433" w:rsidRDefault="00534433" w:rsidP="00006F4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34433" w:rsidRPr="00534433" w:rsidRDefault="00534433" w:rsidP="00006F4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534433" w:rsidRPr="00534433" w:rsidRDefault="00534433" w:rsidP="00006F44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4116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</w:t>
      </w:r>
      <w:r w:rsidR="0071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447</w:t>
      </w:r>
    </w:p>
    <w:p w:rsidR="00534433" w:rsidRPr="00534433" w:rsidRDefault="00534433" w:rsidP="0053443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43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СТРАТЕГИЯ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4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 – ЭКОНОМИЧЕСКОГО РАЗВИТИЯ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4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АНДРОПОВСКОГО МУНИЦИПАЛЬНОГО ОКРУГА 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43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СТАВРОПОЛЬСКОГО КРАЯ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443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2035 ГОДА</w:t>
      </w: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СОДЕРЖАНИЕ</w:t>
      </w: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Start w:id="0" w:name="_Toc238968623"/>
    <w:p w:rsidR="00534433" w:rsidRPr="00534433" w:rsidRDefault="00534433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 w:rsidRPr="005344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Pr="005344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 xml:space="preserve"> TOC \o "1-3" \h \z \u </w:instrText>
      </w:r>
      <w:r w:rsidRPr="005344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separate"/>
      </w:r>
      <w:hyperlink w:anchor="_Toc122437233" w:history="1">
        <w:r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Введение</w:t>
        </w:r>
        <w:r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_Toc122437233 \h </w:instrText>
        </w:r>
        <w:r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34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1. Характеристика Андроповского муниципального округа Ставропольского края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_Toc122437234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35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 Анализ социально-экономического положения Андроповского муниципального округа Ставропольского края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_Toc122437235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8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36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2.2. Демография. Трудовые ресурсы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_Toc122437236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10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37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2.3. Агропромышленный комплекс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_Toc122437237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12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38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2.4. Промышленность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_Toc122437238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14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39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2.5. Строительство. Транспорт. Территориальное планирование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_Toc122437239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14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0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2.6. Жилищно-коммунальное хозяйство. Связь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_Toc122437240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17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1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2.7. Потребительский рынок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_Toc122437241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18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2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2.8. Малый и средний бизнес. Инвестиции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_Toc122437242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19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3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2.9. Имущественный комплекс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_Toc122437243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21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4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2.10. Туризм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_Toc122437244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21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5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2.11. Социальная сфера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_Toc122437245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23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6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2.11.1. Образование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_Toc122437246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23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7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2.11.2. Культура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_Toc122437247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25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8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2.11.3. Физическая культура и спорт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_Toc122437248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27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49" w:history="1">
        <w:r w:rsidR="00534433" w:rsidRPr="00534433">
          <w:rPr>
            <w:rFonts w:ascii="Times New Roman" w:eastAsia="Times New Roman" w:hAnsi="Times New Roman" w:cs="Times New Roman"/>
            <w:iCs/>
            <w:noProof/>
            <w:sz w:val="28"/>
            <w:szCs w:val="28"/>
            <w:u w:val="single"/>
            <w:lang w:eastAsia="ru-RU"/>
          </w:rPr>
          <w:t xml:space="preserve">2.11.4. </w:t>
        </w:r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Молодежная политика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_Toc122437249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27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50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2.11.6. Социальная политика.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_Toc122437250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29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122437251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 xml:space="preserve">3. </w:t>
        </w:r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val="en-US" w:eastAsia="ru-RU"/>
          </w:rPr>
          <w:t>SWOT</w:t>
        </w:r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 xml:space="preserve"> – анализ социально-экономического развития Андроповского муниципального округа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_Toc122437251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31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52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4. Стратегическая цель и приоритетные направления  развития Андроповского муниципального округа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_Toc122437252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32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53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5 . Приоритетные направления и задачи социально-экономического развития Андроповского муниципального округа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_Toc122437253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33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54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6. Сроки и этапы реализации Стратегии. Сценарии социально-экономического развития Андроповского округа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_Toc122437254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41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55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7. Ожидаемые результаты реализации Стратегии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_Toc122437255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44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140905" w:rsidP="00534433">
      <w:pPr>
        <w:tabs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22437256" w:history="1">
        <w:r w:rsidR="00534433" w:rsidRPr="00534433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eastAsia="ru-RU"/>
          </w:rPr>
          <w:t>8. Механизмы реализации и финансовое обеспечение Стратегии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instrText xml:space="preserve"> PAGEREF _Toc122437256 \h </w:instrTex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347729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50</w:t>
        </w:r>
        <w:r w:rsidR="00534433" w:rsidRPr="0053443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end"/>
      </w: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F44" w:rsidRPr="00534433" w:rsidRDefault="00006F44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1" w:name="_Toc33623050"/>
      <w:bookmarkStart w:id="2" w:name="_Toc33623189"/>
      <w:bookmarkStart w:id="3" w:name="_Toc122437233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lastRenderedPageBreak/>
        <w:t>Введение</w:t>
      </w:r>
      <w:bookmarkEnd w:id="0"/>
      <w:bookmarkEnd w:id="1"/>
      <w:bookmarkEnd w:id="2"/>
      <w:bookmarkEnd w:id="3"/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Андроповского мун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Ставропольского края до 2035 года (далее - Стратегия) разработана в соответствии с Федеральным законом от 28 июня 2014 г. № 172-ФЗ «О стратегическом планировании в Российской Федерации» (далее - Федеральный закон «О стратегическом планировании в Российской Федер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ции») и Федеральным законом от 06 октября 2003 года № 131-ФЗ «Об общих принципах организации местного самоуправления в Российской Федерации».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является документом стратегического планирования, определя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приоритеты, цели и задачи управления на уровне Андроповского мун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Ставропольского края на долгосрочный период, которые согласованы с приоритетами и целями социально-экономического развития Ставропольского края и Российской Федерации.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 учтены положения: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Указов Президента Российской Федерации от 7 мая 2012 года № 596 «О долгосрочной государственной экономической политике», № 597 «О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роприятиях по реализации государственной социальной политики», № 598 «О совершенствовании государственной политики в сфере здравоохран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ния», № 599 «О мерах по реализации государственной политики в области образования и науки», № 600 «О мерах по обеспечению граждан Российской Федерации доступным и комфортным жильем и повышению качества 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лищно-коммунальных услуг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№ 601 «Об основных направлениях соверше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системы государственного управления», № 602 «Об обеспечении межнационального согласия», № 606 «О мерах по реализации демографич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политики Российской Федерации», от 7 мая 2018 года № 204 «О наци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целях и стратегических задачах развития Российской Федерации на период до 2024 года» (далее – Указ № 204); от 21 июля 2020 года №474 «О национальных целях развития Российской Федерации на период до 2030 г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да», от 9 ноября 2022 года №809 «Об утверждении Основ государственной политики по сохранению и укреплению традиционных российских духовно – нравственных ценностей»;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физической культуры и спорта в Российской Фед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на период до 2030 года, утвержденной распоряжением Правительства Российской Федерации от 24 ноября 2020 г. № 3081-р;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малого и среднего предпринимательства в Росси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на период до 2030 года, утвержденной распоряжением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 от 02 июня 2016 г. №1083-р;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государственной культурной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на период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2030 года, утвержденной распоряжением Правительства Российской Федерации от 29 февраля 2016 г. № 326-р;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пространственного развития Российской Федерации на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до 2025 года, утвержденной распоряжением Правительства РФ от 13.02.2019 № 207-р.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социально-экономического развития Северо-Кавказского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округа на период до 2030 года, утвержденной распоряжением Правительства РФ от 30.04.2022 № 1089-р: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строительной отрасли и жилищно-коммунального хозяйства Российской Федерации на период до 2023 года с прогнозом до 2035 года, утвержденной распоряжением Правительства Российской Федер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31.10.2022 № 3268-р;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 июля 2006 № 135-ФЗ «О защите конкуре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и других правовых актов Российской федерации, Ставропольского края и Андроповского муниципального округа.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является базовым документом долгосрочного развития 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дроповского муниципального округа Ставропольского края, ее мероприятия направлены на обеспечение достойного качества жизни населения, устойч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рост экономического потенциала, повышение конкурентоспособности округа. На ее основе разрабатываются план мероприятий по реализации Стратегии, муниципальные программы Андроповского муниципального округа</w:t>
      </w:r>
      <w:r w:rsidRPr="0053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534433" w:rsidRPr="00006F44" w:rsidRDefault="00534433" w:rsidP="005344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006F44" w:rsidRDefault="00534433" w:rsidP="0053443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4" w:name="_Toc33623051"/>
      <w:bookmarkStart w:id="5" w:name="_Toc33623190"/>
      <w:bookmarkStart w:id="6" w:name="_Toc122437234"/>
      <w:r w:rsidRPr="00006F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Характеристика Андроповского муниципального округа Ставропольского края</w:t>
      </w:r>
      <w:bookmarkEnd w:id="4"/>
      <w:bookmarkEnd w:id="5"/>
      <w:bookmarkEnd w:id="6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Андроповский район расположен в юго-западной части Ставропол</w:t>
      </w:r>
      <w:r w:rsidRP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края. На севере район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граничит с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Грачевским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районом, на востоке – с Александровским и Минераловодским округами, на юге – с Предгорным районом и Карачаево-Черкесской Республикой, на западе – со Шпаковским и Кочубеевским округами. Территория округа простирается с севера на юг на 75 км, с запада на восток – на 60 км и занимает площадь в 2 388 км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Рельеф местности разнообразен: центральная часть округа расположена на Ставр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польской возвышенности, на севере находится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Янкульская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котловина, на 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стоке –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Прикалаусские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высоты с высшей точкой 691 м – горой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рык – самая протяженная гряда возвышенностей в крае. </w:t>
      </w:r>
    </w:p>
    <w:p w:rsidR="00534433" w:rsidRPr="00534433" w:rsidRDefault="00534433" w:rsidP="005344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45148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развита слабо, но земля богата родниками и источниками минеральной воды. Эти воды являются аналогом известных минеральных вод «Ессентуки №17 и №4». В окрестностях пос. Каскадного находится одно из крупнейших в крае водохранилищ – «Каскадное», на котором работает электростанция, включенная в общую энергосистему ГЭС России. Террит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округа пересекает Большой Ставропольский канал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протяженностью 123 км. На юге округа у села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Куршава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огромный водоем - госуда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зоологический заказник «Лиман», созданный в 1982 году для охр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черной ондатры и водоплавающей птицы.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Андроповский район  расположен в пятом агроклиматическом районе с умеренно влажным климатом. По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теплообеспеченности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 и суровости 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район относится к недостаточно жаркому и с умеренно мягкой зимой.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Андроповского района разнообразен и делится по абсолютным высотам: низменный (менее 200 м), возвышенный (200-500 м) и горный (б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500 м). Огромными ступенями поверхность Ставропольского края спу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кается с юга на север - от гор Большого Кавказа через предгорья к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равнине.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Предкавказская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равнина представляет собой южную часть Русской (Восточно-Европейской) равнины. К ней относится около 90% пл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щади Андроповского района, рельеф ее не однороден.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Предкавказская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равнина представлена в це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тральной части Ставропольской возвышенностью, на севере 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Янкульской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котловиной, на востоке 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Прикалаусскими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высотами, на юге 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Сычевско-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Воровсколесским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массивом, на западе - Азово-Каспийским водоразделом.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потенциал района представлен наличием следующих минеральных ресурсов: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Курсавское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 солей неэксплуатируемое с неутвержде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запасами, расположено в 2 км северо-восточнее с. Алексеевское и в 7 км юго-западнее железнодорожной станции «Курсавка», с которыми связано грунтовыми дорогами. Соли находятся в районе озера Медянка, высота слоя рапы составляет до 35 см. Площадь озера 1,09 км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Годовые запасы солей 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412 тыс. тонн. С изменением водного режима озеро можно испол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 для добычи поваренной,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глацберовой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магнезиальных солей.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Курсавское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 суглинков – эксплуатируемое. Распол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жено в 5 км к северо-востоку от станицы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Воровсколесской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7 км от желе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нодорожной станции «Курсавка» и связано с ними грунтовой дорогой. 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глинки пылеватые, тяжелые,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среднепластинные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отличаются высокой чу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ствительностью к сушке. Сырье для производства кирпича. Запасы соста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486 тыс. м</w:t>
      </w:r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Прирост запасов возможен за счет разведки смежных пл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щадей.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Воровсколесское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 песков. Расположено в станице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ровсколесской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 км к юго-востоку от железнодорожной станции Курсавка и связано с ней шоссейной дорогой. Месторождение приурочено к отлож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чокрасского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 и представлено двумя слоями песков. Верхний слой - пески кварцевые, однородные светло-серые с желтым оттенком, ме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козернистые мощностью 2,2 м, нижние кварцевые слюдистые мощностью 2 - 2,5 м. Ниже залегают песчаники мощностью 4,5 м. По химическому составу пески могут быть использованы для производства темной стеклотары и цве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литья. По данным технологических исследований из смеси 92% песка и 8% извести можно получать силикатный кирпич. Гидрогеологические и ги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ротехнические условия благоприятны для открытой разработки месторожд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Месторождение имеет местное значение, так как механизированной 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быче будут препятствовать линзы плотного песчаника. Запасы песков не подсчитывались, визуально они значительны.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Алексеевское месторождение песков, эксплуатируемое. Расположено в 0,5 км южнее с. Алексеевское, в 11 км юго-западнее от железнодорожной станции «Курсавка», с которой связано проселочной дорогой. Пески поле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толщи с редкими линзами зеленовато-серой глины. Вскрытая мощность песков по категории С2-500 тыс. м</w:t>
      </w:r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Месторождение эксплуатируется мес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строительными организациями для покрытия полотна дорог.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Горько-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месторождение. Расположено в 4,5 км юго-восточнее от хутора Горько-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Балковского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35 км юго-восточнее от желе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нодорожной станции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Старомарьевской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0,5 км проходит грунтовая дорога. Полезная толща - пески кварцевые, белые, мелкозернистые, слюдистые с примесью желтовато-серых песков. Вскрытая мощность 1,5 м, запасы песков по площади 100 га по категории С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- 1500 тыс. м</w:t>
      </w:r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Месторождение разраб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тывается местным населением для строительных целей. Горнотехнические условия эксплуатации месторождения благоприятные.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Привольненское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 песков. Расположено на левом бер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р. Вторая Казинка в 1,5 км юго-западнее от х. Привольный и в 13 км к югу от железнодорожной станции Водораздел, связано грунтовой дорогой.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лезная толща представлена мелко и тонко-зернистыми серыми песками, 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редка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включениями мелкой гальки и обломков ракушечника. Средняя мощность песков 5,8 м. Ориентировочные запасы месторождения - 500 тыс. м</w:t>
      </w:r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Гидрогеологические и гидротехнические условия эксплуатации места благоприятные.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Воровсколесское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 песчаников (бутовый камень), эк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плуатируемое. Расположено на водоразделе р.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Невинки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балки Холодная в 13,7 км к юго-западу от железнодорожной станции Курсавка. Месторожд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связано грунтовой дорогой со станицей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Воровсколесской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Месторожд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представлено желто-бурыми и серыми крепкими, слабоокрашенными, тонкозернистыми, изредка рыхлыми песчаниками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карагенского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яруса мо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1,5 - 2,0 м. Ориентировочные запасы песчаника 50 тыс. м</w:t>
      </w:r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Гидроге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и гидротехнические условия благоприятны для открытой разр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 месторождения. Песчаники периодически разрабатываются местными организациями как бутовый камень для строительства дорог.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богатство округа - это минеральные воды Нагутского мест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рождения. По результатам разведочных работ 1974-1984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районе имею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значительные запасы воды очень широкого химического спектра. Хлори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но-гидрокарбонатные натриевые воды являются аналогом известных мин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 вод «Ессентуки №17». Согласно бальнеологической классификации воды Нагутского месторождения относятся к группе минеральных вод, где их лечебные свойства определяются не только основным ионно-солевым 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и общим количеством растворенных газов, но и содержанием некот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специфических компонентов. Питьевые минеральные воды при санита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благополучии скважин и до насыщения углекислотой могут в больших количествах разливаться в бутылки до строительства санаторно-курортного комплекса в будущем. Допустима транспортировка этих питьевых минерал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вод в специально оборудованных цистернах в другие города края или федерации для разлива в бутылки на местах.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округа составляет 34,0 тыс. человек, треть из них проживает в районном центре - селе Курсавка. В районе проживают представители 60 национальностей, из которых 72,6% русские. Плотность населения на квадратный километр составляет 14,6 человек.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Андроповский район является сельскохозяйственным. Основными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раслями сельского хозяйства являются земледелие и животноводство. Гла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богатство округа – земля, 90% земельных ресурсов составляют сельск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угодья. Однако близкое к поверхности залегание минерализ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грунтовых вод, плохое дренирование и слабая фильтрация почв 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лают ведение хозяйства затруднительным.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является транспортным узлом, через который проходит участок Северо-Кавказской железной дороги Невинномысск – Минеральные - Воды, федеральная автомагистраль «Кавказ», соединяющая города Ростов-на-Дону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Баку, один нефтепровод, два магистральных газопровода высокого давл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Село Курсавка находится в 50 км от международного аэропорта Мин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ральные Воды.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Андроповский муниципальный район преобразован в 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дроповский муниципальный округ, объединяющий 29 населенных пунктов.</w:t>
      </w:r>
    </w:p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7" w:name="_Toc33623052"/>
      <w:bookmarkStart w:id="8" w:name="_Toc33623191"/>
      <w:bookmarkStart w:id="9" w:name="_Toc122437235"/>
      <w:r w:rsidRPr="00006F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Анализ социально-экономического положения Андроповского муниципального округа Ставропольского края</w:t>
      </w:r>
      <w:bookmarkEnd w:id="7"/>
      <w:bookmarkEnd w:id="8"/>
      <w:bookmarkEnd w:id="9"/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Характеристика социально-экономической ситуации в Андропо</w:t>
      </w:r>
      <w:r w:rsidRP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 Ставропольского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По данным мониторинга социально-экономического развития 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муниц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и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пальных округов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Ставропольского края Андроповскому 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муниципальному округу (далее – округ)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не удалось добиться лидирующих позиций, несмотря на наличие положительных тенденций по отдельным показателям социально-экономического развития (таблица 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1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).</w:t>
      </w:r>
    </w:p>
    <w:p w:rsidR="00534433" w:rsidRPr="00534433" w:rsidRDefault="00534433" w:rsidP="0053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</w:p>
    <w:p w:rsidR="00534433" w:rsidRPr="00534433" w:rsidRDefault="00534433" w:rsidP="00534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Таблица 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1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Место Андроповского округа в рейтинге среди 26-ти 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муниципальных </w:t>
      </w:r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 городских округов Ставропольского края (по данным </w:t>
      </w:r>
      <w:proofErr w:type="spellStart"/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Ставропольстата</w:t>
      </w:r>
      <w:proofErr w:type="spellEnd"/>
      <w:r w:rsidRPr="00534433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)</w:t>
      </w: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  <w:gridCol w:w="1096"/>
        <w:gridCol w:w="1096"/>
        <w:gridCol w:w="935"/>
      </w:tblGrid>
      <w:tr w:rsidR="00534433" w:rsidRPr="00534433" w:rsidTr="007A4AD4">
        <w:trPr>
          <w:trHeight w:val="54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534433" w:rsidRPr="00534433" w:rsidTr="007A4AD4">
        <w:trPr>
          <w:trHeight w:val="8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отгруженных товаров собственного 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изводства по промышленным видам экономич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деятельности (без субъектов малого пре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34433" w:rsidRPr="00534433" w:rsidTr="007A4AD4">
        <w:trPr>
          <w:trHeight w:val="51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инвестиций в основной капитал (без суб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малого предпринимательства)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34433" w:rsidRPr="00534433" w:rsidTr="007A4AD4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34433" w:rsidRPr="00534433" w:rsidTr="007A4AD4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населением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34433" w:rsidRPr="00534433" w:rsidTr="007A4AD4">
        <w:trPr>
          <w:trHeight w:val="33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34433" w:rsidRPr="00534433" w:rsidTr="007A4AD4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в расчете на 1 работн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34433" w:rsidRPr="00534433" w:rsidTr="007A4AD4">
        <w:trPr>
          <w:trHeight w:val="77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хозяйствующих субъектов, учтенных в </w:t>
            </w: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Статрегистре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rPr>
          <w:trHeight w:val="3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юридические лица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34433" w:rsidRPr="00534433" w:rsidTr="007A4AD4">
        <w:trPr>
          <w:trHeight w:val="41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-индивидуальные предприниматели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34433" w:rsidRPr="00534433" w:rsidTr="007A4AD4">
        <w:trPr>
          <w:trHeight w:val="4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-крестьянско-фермерские хозяйства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534433" w:rsidRPr="00534433" w:rsidRDefault="00534433" w:rsidP="0053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2021 года администрацией Андроповского муниципального округа Ставропольского края (далее – администрация) было проведено анк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 субъектов бизнеса и населения по вопросам социально-экономического развития округа. В анкетировании приняли участие 63 пре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бизнеса и 104 жителя округа.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респондентов (бизнес 38%, население 54%) считают, что социально-экономические условия жизни в районе на сегодняшний день можно соотнести с оценкой «средний».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проживания в округе 26% жителей считает безопа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проживания, низкий уровень преступности, 22% - отсутствие межн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конфликтов.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ресурсами для улучшения социально- экономического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округа представители бизнеса считают сельскохозяйственный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 (34%) и выгодное экономико-географическое положение (21%).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острыми проблемами для округа обе категории респондентов отмечают отсутствие работы (рабочих мест), низкий уровень доходов нас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качество дорог.</w:t>
      </w:r>
    </w:p>
    <w:p w:rsidR="00534433" w:rsidRPr="00534433" w:rsidRDefault="00534433" w:rsidP="005344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приведены данные по отдельным показателям социально-экономического развития муниципального образования в 2021 году в сравн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нии с некоторыми территориями Ставропольского края и края в целом (та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 1</w:t>
      </w:r>
      <w:r w:rsidRPr="0053443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34433" w:rsidRPr="00534433" w:rsidRDefault="00534433" w:rsidP="0053443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  <w:r w:rsidRPr="0053443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</w:p>
    <w:tbl>
      <w:tblPr>
        <w:tblW w:w="9506" w:type="dxa"/>
        <w:jc w:val="center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308"/>
        <w:gridCol w:w="1293"/>
        <w:gridCol w:w="1192"/>
        <w:gridCol w:w="1350"/>
        <w:gridCol w:w="1526"/>
        <w:gridCol w:w="1118"/>
      </w:tblGrid>
      <w:tr w:rsidR="00534433" w:rsidRPr="00534433" w:rsidTr="007A4AD4">
        <w:trPr>
          <w:trHeight w:val="680"/>
          <w:jc w:val="center"/>
        </w:trPr>
        <w:tc>
          <w:tcPr>
            <w:tcW w:w="1719" w:type="dxa"/>
            <w:shd w:val="clear" w:color="auto" w:fill="auto"/>
            <w:noWrap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терр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тории</w:t>
            </w:r>
          </w:p>
        </w:tc>
        <w:tc>
          <w:tcPr>
            <w:tcW w:w="1308" w:type="dxa"/>
            <w:shd w:val="clear" w:color="auto" w:fill="auto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ность насел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ния, 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ловек</w:t>
            </w:r>
          </w:p>
        </w:tc>
        <w:tc>
          <w:tcPr>
            <w:tcW w:w="1293" w:type="dxa"/>
            <w:shd w:val="clear" w:color="auto" w:fill="auto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ная 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работная плата рабо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ников на крупных и сре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них пре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прият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ях, ру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</w:t>
            </w:r>
          </w:p>
        </w:tc>
        <w:tc>
          <w:tcPr>
            <w:tcW w:w="1192" w:type="dxa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инв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стиций в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новной капитал (по кру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ным и сре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ним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ганиз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циям), рублей на 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 насел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</w:t>
            </w:r>
          </w:p>
        </w:tc>
        <w:tc>
          <w:tcPr>
            <w:tcW w:w="1350" w:type="dxa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отгр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женной проду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ции со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ственн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 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изво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ства сельск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хозя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ственных предпр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ятий в де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щих ц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нах, ру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лей на душу насел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</w:t>
            </w:r>
          </w:p>
        </w:tc>
        <w:tc>
          <w:tcPr>
            <w:tcW w:w="1526" w:type="dxa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груже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ных тов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 со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ственного произво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ства, 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полне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ных работ и услуг собстве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ными 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лами по виду эк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ской де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тельности «промы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ленность», рублей на душу населения</w:t>
            </w:r>
          </w:p>
        </w:tc>
        <w:tc>
          <w:tcPr>
            <w:tcW w:w="1118" w:type="dxa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рот ро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ничной то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говли, рублей на 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шу </w:t>
            </w:r>
            <w:proofErr w:type="spellStart"/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населе-ния</w:t>
            </w:r>
            <w:proofErr w:type="spellEnd"/>
            <w:proofErr w:type="gramEnd"/>
          </w:p>
        </w:tc>
      </w:tr>
      <w:tr w:rsidR="00534433" w:rsidRPr="00534433" w:rsidTr="007A4AD4">
        <w:trPr>
          <w:trHeight w:val="334"/>
          <w:jc w:val="center"/>
        </w:trPr>
        <w:tc>
          <w:tcPr>
            <w:tcW w:w="1719" w:type="dxa"/>
            <w:shd w:val="clear" w:color="auto" w:fill="auto"/>
            <w:vAlign w:val="center"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Ставр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польский край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2 792 796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39 976,6</w:t>
            </w:r>
          </w:p>
        </w:tc>
        <w:tc>
          <w:tcPr>
            <w:tcW w:w="1192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350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973,2</w:t>
            </w:r>
          </w:p>
        </w:tc>
        <w:tc>
          <w:tcPr>
            <w:tcW w:w="1526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168,4</w:t>
            </w:r>
          </w:p>
        </w:tc>
        <w:tc>
          <w:tcPr>
            <w:tcW w:w="1118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2 153,1</w:t>
            </w:r>
          </w:p>
        </w:tc>
      </w:tr>
      <w:tr w:rsidR="00534433" w:rsidRPr="00534433" w:rsidTr="007A4AD4">
        <w:trPr>
          <w:trHeight w:val="334"/>
          <w:jc w:val="center"/>
        </w:trPr>
        <w:tc>
          <w:tcPr>
            <w:tcW w:w="1719" w:type="dxa"/>
            <w:shd w:val="clear" w:color="auto" w:fill="auto"/>
            <w:vAlign w:val="center"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Андропо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ский район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33 497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29 754,0</w:t>
            </w:r>
          </w:p>
        </w:tc>
        <w:tc>
          <w:tcPr>
            <w:tcW w:w="1192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1350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143,3</w:t>
            </w:r>
          </w:p>
        </w:tc>
        <w:tc>
          <w:tcPr>
            <w:tcW w:w="1526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  <w:tc>
          <w:tcPr>
            <w:tcW w:w="1118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19,7</w:t>
            </w:r>
          </w:p>
        </w:tc>
      </w:tr>
      <w:tr w:rsidR="00534433" w:rsidRPr="00534433" w:rsidTr="007A4AD4">
        <w:trPr>
          <w:trHeight w:val="334"/>
          <w:jc w:val="center"/>
        </w:trPr>
        <w:tc>
          <w:tcPr>
            <w:tcW w:w="1719" w:type="dxa"/>
            <w:shd w:val="clear" w:color="auto" w:fill="auto"/>
            <w:vAlign w:val="center"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Кочубее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ский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73 791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34 686,1</w:t>
            </w:r>
          </w:p>
        </w:tc>
        <w:tc>
          <w:tcPr>
            <w:tcW w:w="1192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64,9</w:t>
            </w:r>
          </w:p>
        </w:tc>
        <w:tc>
          <w:tcPr>
            <w:tcW w:w="1350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69,1</w:t>
            </w:r>
          </w:p>
        </w:tc>
        <w:tc>
          <w:tcPr>
            <w:tcW w:w="1526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84,0</w:t>
            </w:r>
          </w:p>
        </w:tc>
        <w:tc>
          <w:tcPr>
            <w:tcW w:w="1118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82,7</w:t>
            </w:r>
          </w:p>
        </w:tc>
      </w:tr>
      <w:tr w:rsidR="00534433" w:rsidRPr="00534433" w:rsidTr="007A4AD4">
        <w:trPr>
          <w:trHeight w:val="334"/>
          <w:jc w:val="center"/>
        </w:trPr>
        <w:tc>
          <w:tcPr>
            <w:tcW w:w="1719" w:type="dxa"/>
            <w:shd w:val="clear" w:color="auto" w:fill="auto"/>
            <w:vAlign w:val="center"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Красн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гвардейский район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36 895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39 849,3</w:t>
            </w:r>
          </w:p>
        </w:tc>
        <w:tc>
          <w:tcPr>
            <w:tcW w:w="1192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35,7</w:t>
            </w:r>
          </w:p>
        </w:tc>
        <w:tc>
          <w:tcPr>
            <w:tcW w:w="1350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615,2</w:t>
            </w:r>
          </w:p>
        </w:tc>
        <w:tc>
          <w:tcPr>
            <w:tcW w:w="1526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197,8</w:t>
            </w:r>
          </w:p>
        </w:tc>
        <w:tc>
          <w:tcPr>
            <w:tcW w:w="1118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46,1</w:t>
            </w:r>
          </w:p>
        </w:tc>
      </w:tr>
      <w:tr w:rsidR="00534433" w:rsidRPr="00534433" w:rsidTr="007A4AD4">
        <w:trPr>
          <w:trHeight w:val="334"/>
          <w:jc w:val="center"/>
        </w:trPr>
        <w:tc>
          <w:tcPr>
            <w:tcW w:w="1719" w:type="dxa"/>
            <w:shd w:val="clear" w:color="auto" w:fill="auto"/>
            <w:vAlign w:val="center"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Новоале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сандро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ский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63 455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</w:t>
            </w: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156,8</w:t>
            </w:r>
          </w:p>
        </w:tc>
        <w:tc>
          <w:tcPr>
            <w:tcW w:w="1192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51,1</w:t>
            </w:r>
          </w:p>
        </w:tc>
        <w:tc>
          <w:tcPr>
            <w:tcW w:w="1350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104,0</w:t>
            </w:r>
          </w:p>
        </w:tc>
        <w:tc>
          <w:tcPr>
            <w:tcW w:w="1526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89,8</w:t>
            </w:r>
          </w:p>
        </w:tc>
        <w:tc>
          <w:tcPr>
            <w:tcW w:w="1118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64,6</w:t>
            </w:r>
          </w:p>
        </w:tc>
      </w:tr>
      <w:tr w:rsidR="00534433" w:rsidRPr="00534433" w:rsidTr="007A4AD4">
        <w:trPr>
          <w:trHeight w:val="334"/>
          <w:jc w:val="center"/>
        </w:trPr>
        <w:tc>
          <w:tcPr>
            <w:tcW w:w="1719" w:type="dxa"/>
            <w:shd w:val="clear" w:color="auto" w:fill="auto"/>
            <w:vAlign w:val="center"/>
            <w:hideMark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Советский район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58 558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</w:t>
            </w: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754,8</w:t>
            </w:r>
          </w:p>
        </w:tc>
        <w:tc>
          <w:tcPr>
            <w:tcW w:w="1192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</w:t>
            </w:r>
          </w:p>
        </w:tc>
        <w:tc>
          <w:tcPr>
            <w:tcW w:w="1350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58,1</w:t>
            </w:r>
          </w:p>
        </w:tc>
        <w:tc>
          <w:tcPr>
            <w:tcW w:w="1526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118" w:type="dxa"/>
            <w:vAlign w:val="center"/>
          </w:tcPr>
          <w:p w:rsidR="00534433" w:rsidRPr="00534433" w:rsidRDefault="00534433" w:rsidP="00534433">
            <w:pPr>
              <w:tabs>
                <w:tab w:val="left" w:pos="0"/>
              </w:tabs>
              <w:spacing w:after="0" w:line="240" w:lineRule="auto"/>
              <w:ind w:firstLine="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73,4</w:t>
            </w:r>
          </w:p>
        </w:tc>
      </w:tr>
    </w:tbl>
    <w:p w:rsidR="00534433" w:rsidRPr="00534433" w:rsidRDefault="00534433" w:rsidP="005344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данных, приведенных в таблице 1</w:t>
      </w:r>
      <w:r w:rsidRPr="0053443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следует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вывод о недостаточно развитой экономической составляющей развития округа по основным направлениям.</w:t>
      </w:r>
    </w:p>
    <w:p w:rsidR="00534433" w:rsidRPr="00534433" w:rsidRDefault="00534433" w:rsidP="00534433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0" w:name="_Toc33623053"/>
      <w:bookmarkStart w:id="11" w:name="_Toc33623192"/>
      <w:bookmarkStart w:id="12" w:name="_Toc122437236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2.2. Демография. Трудовые ресурсы</w:t>
      </w:r>
      <w:bookmarkEnd w:id="10"/>
      <w:bookmarkEnd w:id="11"/>
      <w:bookmarkEnd w:id="12"/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демографическая ситуация имеет тенденцию снижения численности населения, постоянная численность населения округа на начало 2022 года составляет 33 497 человек. За 2021 год миграционный приток нас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составил 178 человек, смертность населения превысила рождаемость на 184 человека.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население округа сокращается в результате выбытия людей за пределы округа в поисках работы, как в пределах края, так и за его предел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(таблица 3).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05"/>
        <w:gridCol w:w="1218"/>
        <w:gridCol w:w="1218"/>
        <w:gridCol w:w="1218"/>
      </w:tblGrid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0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2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12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 год</w:t>
            </w:r>
          </w:p>
        </w:tc>
        <w:tc>
          <w:tcPr>
            <w:tcW w:w="12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 год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(на конец года)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33 718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33 509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33 497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4859" w:type="dxa"/>
            <w:gridSpan w:val="4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моложе трудоспособного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6514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6441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19127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19506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7941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7595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полу:</w:t>
            </w:r>
          </w:p>
        </w:tc>
        <w:tc>
          <w:tcPr>
            <w:tcW w:w="4859" w:type="dxa"/>
            <w:gridSpan w:val="4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16 285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16 197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16 225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17 433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17 312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17 272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Естественный прирост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убыль (-)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-136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-190</w:t>
            </w:r>
          </w:p>
        </w:tc>
      </w:tr>
      <w:tr w:rsidR="00534433" w:rsidRPr="00534433" w:rsidTr="007A4AD4">
        <w:tc>
          <w:tcPr>
            <w:tcW w:w="4644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Миграционный прирост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убыль (-)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-207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-73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+178</w:t>
            </w:r>
          </w:p>
        </w:tc>
      </w:tr>
    </w:tbl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структура населения округа отчетливо выражает кризисный её характер: число лиц старше трудоспособного возраста превышает число лиц младше трудоспособного возраста.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 года по данным орг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статистики в действующих условиях дети до 16 лет составляли 19,3% от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общей численности населения округа, население в трудоспособном возрасте – 57,2 %, лица старше трудоспособного возраста – 23,4%. В настоящее время ситуация несколько изменилась за счет повышения пенсионного возраста: дети – 19,2%, население в трудоспособном возрасте – 58,2%  и лица, старше трудоспособного возраста – 22,7%.</w:t>
      </w:r>
      <w:proofErr w:type="gramEnd"/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повышения привлекательности округа как для постоя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проживающего населения, так и для мигрирующего населения возможно путем активизации экономики округа, создания комфортных условий для проживания и профессиональной деятельности.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и безработица, среднемесячная заработная плата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53"/>
        <w:gridCol w:w="1008"/>
        <w:gridCol w:w="1008"/>
        <w:gridCol w:w="1008"/>
      </w:tblGrid>
      <w:tr w:rsidR="00534433" w:rsidRPr="00534433" w:rsidTr="007A4AD4">
        <w:tc>
          <w:tcPr>
            <w:tcW w:w="53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534433" w:rsidRPr="00534433" w:rsidTr="007A4AD4">
        <w:tc>
          <w:tcPr>
            <w:tcW w:w="53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организаций, не относящихся к субъектам малого предпринимательства</w:t>
            </w:r>
          </w:p>
        </w:tc>
        <w:tc>
          <w:tcPr>
            <w:tcW w:w="11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</w:t>
            </w:r>
          </w:p>
        </w:tc>
      </w:tr>
      <w:tr w:rsidR="00534433" w:rsidRPr="00534433" w:rsidTr="007A4AD4">
        <w:tc>
          <w:tcPr>
            <w:tcW w:w="53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начисленная заработная плата работников организаций (без суб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малого предпринимательства)</w:t>
            </w:r>
          </w:p>
        </w:tc>
        <w:tc>
          <w:tcPr>
            <w:tcW w:w="11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27082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29450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30170</w:t>
            </w:r>
          </w:p>
        </w:tc>
      </w:tr>
      <w:tr w:rsidR="00534433" w:rsidRPr="00534433" w:rsidTr="007A4AD4">
        <w:tc>
          <w:tcPr>
            <w:tcW w:w="53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Признано безработными в установленном порядке</w:t>
            </w:r>
          </w:p>
        </w:tc>
        <w:tc>
          <w:tcPr>
            <w:tcW w:w="115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1 155</w:t>
            </w:r>
          </w:p>
        </w:tc>
        <w:tc>
          <w:tcPr>
            <w:tcW w:w="100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</w:tbl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представленных в таблице 3 следует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численность 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организаций имеет тенденцию к снижению, в тоже время средн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месячная заработная плата возросла на 11%. По отраслям - максимальная среднемесячная заработная плата в строительстве 63 603 рублей, минимал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- в образовании 24 014 рублей.</w:t>
      </w:r>
    </w:p>
    <w:p w:rsid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Дополнительным фактором, определяющим ситуацию на рынке труда, выступает уровень образования населения. В таблице 4 представлены данные по результатам Всероссийской переписи населения 2010 года. Существу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щий образовательный уровень населения округа, с одной стороны, создает необходимый кадровый потенциал для развития инвестиционных проектов, требующих высокой квалификации персонала. Но, с другой стороны, рабо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 с высоким образовательным уровнем стоит работодателю дороже, такого работника сложнее удержать на одном рабочем месте </w:t>
      </w:r>
    </w:p>
    <w:p w:rsidR="00006F44" w:rsidRPr="00534433" w:rsidRDefault="00006F44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4 </w:t>
      </w:r>
    </w:p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образования населения, занятого в экономике в возрасте 15 -72 лет, указавших уровень образования (в процентах)</w:t>
      </w:r>
    </w:p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836"/>
        <w:gridCol w:w="995"/>
        <w:gridCol w:w="850"/>
        <w:gridCol w:w="850"/>
        <w:gridCol w:w="992"/>
        <w:gridCol w:w="993"/>
        <w:gridCol w:w="970"/>
        <w:gridCol w:w="1015"/>
      </w:tblGrid>
      <w:tr w:rsidR="00534433" w:rsidRPr="00534433" w:rsidTr="007A4AD4">
        <w:tc>
          <w:tcPr>
            <w:tcW w:w="196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показат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ля</w:t>
            </w:r>
          </w:p>
        </w:tc>
        <w:tc>
          <w:tcPr>
            <w:tcW w:w="3531" w:type="dxa"/>
            <w:gridSpan w:val="4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Профессиональное</w:t>
            </w:r>
          </w:p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1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 имеют 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начального общ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вания</w:t>
            </w:r>
          </w:p>
        </w:tc>
      </w:tr>
      <w:tr w:rsidR="00534433" w:rsidRPr="00534433" w:rsidTr="007A4AD4">
        <w:tc>
          <w:tcPr>
            <w:tcW w:w="196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высшее</w:t>
            </w:r>
          </w:p>
        </w:tc>
        <w:tc>
          <w:tcPr>
            <w:tcW w:w="99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непол</w:t>
            </w:r>
            <w:proofErr w:type="spellEnd"/>
          </w:p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ное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шее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среднее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</w:t>
            </w:r>
            <w:proofErr w:type="spellEnd"/>
          </w:p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нее (по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ное)</w:t>
            </w:r>
          </w:p>
        </w:tc>
        <w:tc>
          <w:tcPr>
            <w:tcW w:w="99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ное</w:t>
            </w:r>
          </w:p>
        </w:tc>
        <w:tc>
          <w:tcPr>
            <w:tcW w:w="97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начальное</w:t>
            </w:r>
          </w:p>
        </w:tc>
        <w:tc>
          <w:tcPr>
            <w:tcW w:w="101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4433" w:rsidRPr="00534433" w:rsidTr="007A4AD4">
        <w:tc>
          <w:tcPr>
            <w:tcW w:w="196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Андропо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ский район</w:t>
            </w:r>
          </w:p>
        </w:tc>
        <w:tc>
          <w:tcPr>
            <w:tcW w:w="83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20,7</w:t>
            </w:r>
          </w:p>
        </w:tc>
        <w:tc>
          <w:tcPr>
            <w:tcW w:w="99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21,9</w:t>
            </w:r>
          </w:p>
        </w:tc>
        <w:tc>
          <w:tcPr>
            <w:tcW w:w="99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10,5</w:t>
            </w:r>
          </w:p>
        </w:tc>
        <w:tc>
          <w:tcPr>
            <w:tcW w:w="97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</w:tr>
      <w:tr w:rsidR="00534433" w:rsidRPr="00534433" w:rsidTr="007A4AD4">
        <w:tc>
          <w:tcPr>
            <w:tcW w:w="196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Ставропол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ский край</w:t>
            </w:r>
          </w:p>
        </w:tc>
        <w:tc>
          <w:tcPr>
            <w:tcW w:w="83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29,0</w:t>
            </w:r>
          </w:p>
        </w:tc>
        <w:tc>
          <w:tcPr>
            <w:tcW w:w="99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33,6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97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0,9</w:t>
            </w:r>
          </w:p>
        </w:tc>
        <w:tc>
          <w:tcPr>
            <w:tcW w:w="101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</w:t>
            </w:r>
          </w:p>
        </w:tc>
      </w:tr>
    </w:tbl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Подготовкой кадров в районе занимается Государственное бюджетное профессиональное образовательное учреждение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Курсавский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региональный колледж «Интеграл».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Обучаются студенты по таким востребованным в сел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ской местности специальностям, как «Экономика и бухгалтерский учет (по отраслям)», «Механизация сельского хозяйства», «Строительство и эксплу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тация зданий и сооружений», «Технология продукции общественного пит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ния» и др. Учебно-производственный комбинат, являющийся структурным подразделением ГБПОУ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Курсавский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региональный колледж «Интеграл», реализует шесть специализаций технологического профиля: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агротехнология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автодело, медико-социальная работа, торговое обслуживание, общественное питание, оператор ЭВМ.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Большое внимание уделяется и вопросам подготовки, переподготовки и повышения квалификации незанятого населения. В районе подготовкой специалистов из числа незанятого населения занимается Государственное к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зенное учреждение «Центр занятости населения Андроповского округа». За счет средств федерального бюджета только в 2021 году прошли обучение 18 человек: тракторист, повар, менеджер, кассир, 1С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:У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правление торговлей, бухгалтер, специалист по закупкам и т.д.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3" w:name="_Toc33623054"/>
      <w:bookmarkStart w:id="14" w:name="_Toc33623193"/>
      <w:bookmarkStart w:id="15" w:name="_Toc122437237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2.3. Агропромышленный комплекс</w:t>
      </w:r>
      <w:bookmarkEnd w:id="13"/>
      <w:bookmarkEnd w:id="14"/>
      <w:bookmarkEnd w:id="15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округа включает три категории сельскохозяйстве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товаропроизводителей: сельскохозяйственные предприятия, крестья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(фермерские) хозяйства, личные подсобные хозяйства населения (далее соответственно – СХП, КФХ, ЛПХ).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Сельскохозяйственным производством в районе занимаются 17 СХП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67 КФХ и более 11 000 ЛПХ.</w:t>
      </w:r>
    </w:p>
    <w:p w:rsid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валовой продукции сельского хозяйства во всех категориях х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 за последние 3 года (с 2019 года по 2021 год) составил 12 247 млн. рублей, из которого продукция растениеводства занимает в среднем 74 %, продукция животноводства порядка 20%. (таблица 4).</w:t>
      </w:r>
    </w:p>
    <w:p w:rsidR="00006F44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44" w:rsidRPr="00534433" w:rsidRDefault="00006F44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</w:t>
      </w:r>
    </w:p>
    <w:p w:rsidR="00534433" w:rsidRPr="00534433" w:rsidRDefault="00534433" w:rsidP="00534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произведенной сельхозпродукции</w:t>
      </w:r>
    </w:p>
    <w:p w:rsidR="00534433" w:rsidRPr="00534433" w:rsidRDefault="00534433" w:rsidP="005344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(млн.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79"/>
        <w:gridCol w:w="1479"/>
        <w:gridCol w:w="1479"/>
      </w:tblGrid>
      <w:tr w:rsidR="00534433" w:rsidRPr="00534433" w:rsidTr="007A4AD4">
        <w:tc>
          <w:tcPr>
            <w:tcW w:w="5070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Показатели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2019 г.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2021 г.</w:t>
            </w:r>
          </w:p>
        </w:tc>
      </w:tr>
      <w:tr w:rsidR="00534433" w:rsidRPr="00534433" w:rsidTr="007A4AD4">
        <w:tc>
          <w:tcPr>
            <w:tcW w:w="507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Продукция сельского хозяйства, всего в действующих ценах,</w:t>
            </w:r>
          </w:p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4852</w:t>
            </w:r>
          </w:p>
        </w:tc>
      </w:tr>
      <w:tr w:rsidR="00534433" w:rsidRPr="00534433" w:rsidTr="007A4AD4">
        <w:tc>
          <w:tcPr>
            <w:tcW w:w="507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растениеводство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ind w:left="-149" w:right="-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ind w:left="-149" w:right="-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ind w:left="-149" w:right="-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</w:tr>
      <w:tr w:rsidR="00534433" w:rsidRPr="00534433" w:rsidTr="007A4AD4">
        <w:tc>
          <w:tcPr>
            <w:tcW w:w="507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eastAsia="ru-RU"/>
              </w:rPr>
              <w:t>животноводство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ind w:left="-149" w:right="-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ind w:left="-149" w:right="-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147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ind w:left="-149" w:right="-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</w:tr>
    </w:tbl>
    <w:p w:rsidR="00534433" w:rsidRPr="00534433" w:rsidRDefault="00534433" w:rsidP="0053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прибыльных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сельхозорганизаций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91% (2020 г. - 73%), средняя заработная плата за прошедший год в сельскохозяйственном прои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 составила 23 659 рублей, что на 5% превысило показатели 2020 года (22 406 рублей).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СХП и КФХ,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сельскохозяйственных производ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из всех уровней бюджетов выплачено субсидий 82,96 млн. рублей.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произведено всеми категориями хозяйств сельскохозя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продукции (в действующих ценах) на сумму 4 852 млн. рублей, что больше 2020 года в 1,5 раза.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уборочной площади получен урожай зерновых (с кукурузой) в кол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263,7 тыс. тонн. Средняя урожайность с одного гектара – 33,2 центн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 СХП получили зерна 180 тыс. тонн при урожайности  34,3 ц/га, КФХ – 42,1 тыс. тонн при урожайности 31,1 ц/га.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прирост валового сбора зерна обеспечил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«Андр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повский Агрокомплекс», ООО СХП «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Воровсколесское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«Лидер», ООО «Агрофирма «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Янкульская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полученным грантам на закладку сада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суперинтенсивного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в 2021 году ЛПХ собран урожай в 320 тонн. Осенью проведен новый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бор, 18 жителей округа стали участниками программы развития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садов. Всего в ЛПХ округа заложено 58 садов на площади 5,8 га.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осуществляет деятельность ООО «ТК «Андропо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ский». Среднесписочная численность работников составляет 135 человек при среднемесячной заработной плате 31 449 рублей. Производство овощей в 2021 году составило – 3 320 тонн.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животноводства в районе занимается 2 СХП и 31 КФХ.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КФХ стали заниматься разведением мясной породы скота и овец, дающих высокие привесы с низкой себестоимостью продукции.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2022 года во всех категориях хозяйств соде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жится: 12 859 голов КРС, в том числе коров 6 462 головы, 65 217 голов овец, овцематок 36 855 голов, 1 620 голов свиней и 49 000 голов птицы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>На это направление развития выделяются краевые бюджетные средства: субсидирование части затрат на строительство животноводческих ферм, пр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обретение молочного оборудования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</w:rPr>
        <w:t>грантовая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 поддержка начинающих фермеров, строительство семейных животноводческих ферм, компенсация части затрат на приобретение маточного поголовья скота и другие меры. За 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с 2012 года по 2021 год в рамках государственной программы Ста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ропольского края «Развитие сельского хозяйства» привлечено субсидий на сумму 206 млн. рублей.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период в округе построено 12 молочно-товарных ферм. Самая крупная молочно-товарная ферма находится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Куршава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КФХ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тазалиев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получил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в 2019 году.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полученному гранту в кратчайшие сроки была построена 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мейная ферма. Общая стоимость проекта 35 млн. рублей, в том числе сре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гранта – 21 млн. рублей.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Производством рыбы в районе занимается СПК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рыбколхоз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21 КФХ. В 2021 году производство рыбы в районе составило  306 тонн, что на уровне прошлого года. </w:t>
      </w:r>
    </w:p>
    <w:p w:rsidR="00534433" w:rsidRPr="00534433" w:rsidRDefault="00534433" w:rsidP="00534433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6" w:name="_Toc33623055"/>
      <w:bookmarkStart w:id="17" w:name="_Toc33623194"/>
      <w:bookmarkStart w:id="18" w:name="_Toc122437238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2.4. Промышленность</w:t>
      </w:r>
      <w:bookmarkEnd w:id="16"/>
      <w:bookmarkEnd w:id="17"/>
      <w:bookmarkEnd w:id="18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структуре промышленного производства доминирующее положение занимает обрабатывающее производство.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 секторов промышленности, формирующих объем отгруженных тов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ров собственного производства, выполненных работ и услуг собственными силами по промышленным видам экономической деятельности, наиболее устойчиво развивается деятельность вспомогательная в области произво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ства сельскохозяйственных культур и послеуборочной обработки сел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хозпродукции. Темп роста отгрузки за 2021 год составил 210,2% к 2020 году или 227  млн. рублей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Промышленность в округе представлена такими видами, как произво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ство хлеба и мучных кондитерских изделий, вин шампанских, безалкогол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ных напитков, производство продукции из мяса птицы.</w:t>
      </w:r>
    </w:p>
    <w:p w:rsidR="00534433" w:rsidRPr="00534433" w:rsidRDefault="00534433" w:rsidP="00534433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9" w:name="_Toc33623056"/>
      <w:bookmarkStart w:id="20" w:name="_Toc33623195"/>
      <w:bookmarkStart w:id="21" w:name="_Toc122437239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2.5. Строительство. Транспорт. Территориальное планирование</w:t>
      </w:r>
      <w:bookmarkEnd w:id="19"/>
      <w:bookmarkEnd w:id="20"/>
      <w:bookmarkEnd w:id="21"/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Одним из стабильных предприятий округа является ОАО МПМК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савская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». На строительном рынке Ставропольского края предприятие с 1994 года. Силами предприятия постоянно производятся строительные работы на объектах социальной сферы округа.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2021 году построено и введено в эксплуатацию в результате нового строительства и реконструкции девять жилых домов общей площадью 1 285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за счёт собственных средств населения. 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Таблица 7</w:t>
      </w:r>
    </w:p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Ввод в действие общей площади жилых домов за счет всех источников финансирования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(тыс. кв. метров)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6"/>
        <w:gridCol w:w="1276"/>
        <w:gridCol w:w="1276"/>
      </w:tblGrid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Введено в действие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1,28</w:t>
            </w:r>
          </w:p>
        </w:tc>
      </w:tr>
    </w:tbl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Основными целями развития рынка жилья являются удовлетворение 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требностей нуждающихся категорий граждан в жилье, оказание мер госуда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ственной поддержки, направленных на улучшение жилищных условий, 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вышение обеспеченности граждан округа современным комфортным жил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ем.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>Мероприятия по улучшению жилищных условий граждан, состоящих на учете в качестве нуждающихся в жилых помещениях, частично финансир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ются в рамках реализации федеральных программ «Жилище» и «Устойчивое развитие сельских территорий».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 период с 2014 по 2021 годы на территории округа реализованы сл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дующие проекты: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 произведена подача воды в два населенных пункта округа -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азинка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с.Подгорное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в рамках федеральной целевой программы «Устойчивое развитие сел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ских территорий на 2014 – 2017 годы и на период до 2020 года» в 2014 году завершилось строительство объекта «Водоснабжение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ианкиз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», протяже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ностью 15,92 км;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завершено строительство транспортной развязки на перекрестке Фед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ральной автодороги «Кавказ» и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урсавка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создано муниципальное учреждение «Многофункциональный цент предоставления государственных и муниципальных услуг»;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введен в эксплуатацию подающий водовод от резервуаров емкостью 2*500 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до резервуара емкостью 100 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3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с. Султан;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Солуно-Дмитриевское введен в эксплуатацию тепличный комбинат «Андроповский» на площади 10 га;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ООО «Система плюс» запущен цех по производству калиброванных семян подсолнечника;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ООО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Курсавский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винзавод» запущена линия по производству вин шампанских;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ООО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Югптицеторг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» открыт цех по переработке мяса птицы;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 построено новое мостовое сооружение на дороге между селами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Киа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киз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Янкуль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проложены волоконно-оптические линии связи  в 5 сел округа с нас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лением 6 800 человек;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ООО «Строительно-монтажным предприятием «Оптимум» введен один многоквартирный жилой дом (24 квартиры) общей площадью 824,4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(дом для сирот);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</w:t>
      </w:r>
      <w:r w:rsidRPr="00534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введён в эксплуатацию новый мост длиной более 70 метров на участке местной автодороги «Кавказ» - Водораздел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–К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азинка»;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 завершено строительство нового моста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с. Дубовая Балка</w:t>
      </w:r>
      <w:r w:rsidRPr="00534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через Бол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шой Ставропольский канал;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реализован инвестиционный проект «Строительство здания школы на 170 мест в с. Красноярское, Андроповского округа Ставропольского края», в рамках которого построено 2-х этажное здание общей площадью 3 334,66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с гаражом – 65,77 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котельной – 43,2 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с участием субъектов предпринимательства построены 2 фонтана и 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ровая площадка.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собственности округа 12 автомобильных дорог общей протяженн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стью 82,7 км, из них с асфальтобетонным покрытием 56,6 км, гравийным 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крытием - 26,1 км.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>В предыдущие годы на организацию дорожной деятельности и выпо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нение подрядных работ выделялись средства дорожного фонда округа 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многим более 6-7 млн. рублей, в 2018 году выделено уже 33 млн. рублей, а в 2021 году 62 млн. рублей.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Всего же за 2019-2021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г.г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на содержание и ремонт автомобильных дорог муниципального значения за счет всех источников финансирования было направлено 361,6 млн. рублей.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Прирост протяженности автомобильных дорог, соответствующих треб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ваниям за 2019-2021 годы составил 20,3 км.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целях создания условий для предоставления транспортных услуг населению на территории округа функционирует 9 автобусных маршрутов между районным центром и другими населенными пунктами. Автобусными пассажирскими перевозками охвачено 19 (из 29) населенных пунктов с нас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лением 32,5 тыс. человек (95,6%).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Важной  составляющей  работы  органов  власти было  и  остается  сд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лать  жизнь для населения  комфортной, привлекательной. Поэтому благ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устройство  территорий сё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л–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одна  из главных  задач. 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рамках реализации национального проекта «Жилье и городская среда» и регионального проекта «Формирование комфортной городской среды» проведены основные работы по благоустройству и озеленению прилегающей  территории к зданию Водораздельного сельского дома культуры. На эти цели затрачено 7,4 млн. рублей.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Кроме того, жители округа впервые принимали участие в электронном голосовании и самостоятельно выбрали из трех предложенных проектов бл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гоустройство третьей очереди аллеи по улице Красной села Курсавка (от школы №1 до объекта «Звезда»). В электронном голосовании приняли уч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стие 8 644 человека. 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рамках Губернаторской программы поддержки местных инициатив реализовано 13 современных объектов. Благоустроена территория мемориала  Братская могила  в селе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Куршава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.  Обустроен центр села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Крымгиреевского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. Проведены ремонты домов культуры в селах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Кианкиз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Красноярское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.  Зоны отдыха  появились в селах Курсавка, Солуно-Дмитриевское, станице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Воро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сколесской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,  прекрасная аллея в  поселке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Каскадный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 Завершено обустро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ство парковой зоны в поселке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Новый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Янкуль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Выполнено ограждение парк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вой зоны в селе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Янкуль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. В селах Султан и Казинка обустроены территории сельских домов культуры. В селе Водораздел отремонтированы пешеходные дорожки.  Всего выполнено работ на сумму свыше 26 млн. рублей.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Помимо национальных и региональных проектов, жители округа пол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чили возможность предлагать собственные проекты и участвовать в их ре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лизации. Первые 11 инициатив уже реализованы: игровые площадки для 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тей в хуторах Верхний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Калаус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Нижнеколонский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селе Дубовая Балка, 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селках Каскадный и Новый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Янкуль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. В станице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Воровсколесская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установлены антивандальные спортивные  уличные тренажеры,  в зрительном зале Кра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ноярского дома культуры произведена замена театральных кресел. Благ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устроены территории Алексеевского дома культуры,  школы №14 села Ку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 xml:space="preserve">савка, детского сада в селе Султан, а также общественная территория села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Крымгиреевское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Всего проведено  работ на общую сумму свыше 4,6 млн. рублей.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Самое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важное, что возможность участвовать в проектах инициативного бюджетирования,   стала доступной  и для наших небольших населенных пунктов.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Итого в 2021 году появилось сразу 25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благоустроенных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обьектов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</w:t>
      </w:r>
    </w:p>
    <w:p w:rsidR="00534433" w:rsidRPr="00534433" w:rsidRDefault="00534433" w:rsidP="00534433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2" w:name="_Toc33623057"/>
      <w:bookmarkStart w:id="23" w:name="_Toc33623196"/>
      <w:bookmarkStart w:id="24" w:name="_Toc122437240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2.6. Жилищно-коммунальное хозяйство. Связь</w:t>
      </w:r>
      <w:bookmarkEnd w:id="22"/>
      <w:bookmarkEnd w:id="23"/>
      <w:bookmarkEnd w:id="24"/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Подачу газа и обслуживание газоиспользующего оборудования на те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ритории района осуществляет АО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Андроповскрайгаз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». В настоящее время район газифицирован практически на 100%. Суммарный расход природного газа на территории округа – более 40 млн. м3 в год, дефицита газа не имее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ся.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Источниками газоснабжения являются АГРС, расположенные в с. Ку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савка, с. Солуно-Дмитриевское,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ст-це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Воровсколесской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, с. Водораздел, с.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анкиз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с. Казинка, пос. Каскадный.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2020-2021 годах перебоев с подачей газа в районе не было. 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ПТП «Андроповское» филиала государственного унитарного предпри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тия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Ставрополькрайводоканал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» - «Южный» обслуживает 27 населенных пунктов округа. Централизованной системой водоснабжения обеспечены 24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населенных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пункта. Источником водоснабжения в районе является Большой Ставропольский канал и сбросной (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Барсучковский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) канал. Экологическое 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стояние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водоисточников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удовлетворительное, на водозаборах оборудованы санитарные зоны согласно требованиям СНиП 2.04.02-84 «Водоснабжение. Наружные сети и сооружения». Производственно-техническое подраздел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ние «Андроповское» эксплуатирует три комплекса очистных сооружений 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допровода, два комплекса очистных сооружений канализации: 10 насосных станций. Общая протяженность водопроводных сетей – 638,87 км, из них -212,3 км магистральных водоводов, в том числе 159,0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км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износ которых 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ставляет 100%. Протяженность разводящих сетей по населенным пунктам составляет 426,52 км, канализационных сетей- 22,7 км.</w:t>
      </w:r>
      <w:r w:rsidRPr="00534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 территории окр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га расположены 411 подстанций различной мощности, около 600 км возду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ш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ных и кабельных электролиний, которые обслуживаются двумя предприят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ями электроэнергетики: 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Курсавских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РЭС Центральных электрических сетей филиала ПАО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Россети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Северный Кавказ» - «Ставропольэнерго», которые являются осно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ной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энергоснабжающей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организацией округа;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- Участок электросети с. Курсавка – ГУП СК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Ставропольэлектросеть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», которое обслуживает два населенных пункта –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урсавка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п.Каскадный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Теплоснабжение осуществляется Андроповским филиалом госуда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ственного унитарного предприятия «Ставропольский краевой теплоэнерг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тический комплекс».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Услуги связи на территории района, помимо ведущего оператора связи и Интернет-провайдера ОАО «Ростелеком», предоставляются тремя операт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рами сотовой связи – ОАО «МегаФон», ОАО «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Вымпел-Коммуникации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 (Б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лайн) и ОАО «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МобильныеТелеСистемы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 (МТС).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>В округе размещена 21 базовая станция сотовых операторов, в том числе 9 станций ОАО «ВымпелКом», 7 – ОАО «МТС» и 5 - ОАО «МегаФон».</w:t>
      </w:r>
    </w:p>
    <w:p w:rsidR="00534433" w:rsidRPr="00534433" w:rsidRDefault="00534433" w:rsidP="00534433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5" w:name="_Toc33623058"/>
      <w:bookmarkStart w:id="26" w:name="_Toc33623197"/>
      <w:bookmarkStart w:id="27" w:name="_Toc122437241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2.7. Потребительский рынок</w:t>
      </w:r>
      <w:bookmarkEnd w:id="25"/>
      <w:bookmarkEnd w:id="26"/>
      <w:bookmarkEnd w:id="27"/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Объем розничного товарооборота за 2021 год составил 663,6 млн. ру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лей, ро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 к пр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ошлому году - на 142% (таблица 8)</w:t>
      </w:r>
    </w:p>
    <w:p w:rsidR="00534433" w:rsidRPr="00534433" w:rsidRDefault="00534433" w:rsidP="00534433">
      <w:pPr>
        <w:spacing w:after="0" w:line="240" w:lineRule="auto"/>
        <w:jc w:val="right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Таблица 8 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Торговля и услуги населению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6"/>
        <w:gridCol w:w="1276"/>
        <w:gridCol w:w="1275"/>
      </w:tblGrid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Темпы роста оборота розничной торговли, %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105,9</w:t>
            </w: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Андроповский район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142,0</w:t>
            </w: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Темпы роста объема платных услуг насел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нию, %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112,7</w:t>
            </w:r>
          </w:p>
        </w:tc>
      </w:tr>
      <w:tr w:rsidR="00534433" w:rsidRPr="00534433" w:rsidTr="007A4AD4">
        <w:tc>
          <w:tcPr>
            <w:tcW w:w="5637" w:type="dxa"/>
            <w:shd w:val="clear" w:color="auto" w:fill="auto"/>
          </w:tcPr>
          <w:p w:rsidR="00534433" w:rsidRPr="00534433" w:rsidRDefault="00534433" w:rsidP="00006F44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Андроповский район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006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276" w:type="dxa"/>
            <w:shd w:val="clear" w:color="auto" w:fill="auto"/>
          </w:tcPr>
          <w:p w:rsidR="00534433" w:rsidRPr="00534433" w:rsidRDefault="00534433" w:rsidP="00006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006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74,0</w:t>
            </w:r>
          </w:p>
        </w:tc>
      </w:tr>
    </w:tbl>
    <w:p w:rsidR="00534433" w:rsidRPr="00534433" w:rsidRDefault="00534433" w:rsidP="00006F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 территории округа торговая сеть представлена 311 торговыми об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ъ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ектами общей площадью 23,7 тыс.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41 предприятием общественного 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тания. Положительное влияние на рост товарооборота оказывают ярмарки и выездная торговля.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Появление крупных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ритейлеров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(Пятерочка, Магнит, Светофор) позв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лило усилить здоровую конкуренцию, что также способствует созданию комфортной среды для потребителей, расширению каналов сбыта для отеч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ственных товаропроизводителей.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Состояние торговой сети оценивается уровнем обеспеченности насел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ния торговыми площадями. Торговая площадь стационарных объектов в ра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оне на начало 2019 года составляет 23,7 тыс.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Фактическая обеспеченность торговой площадью на 1 тыс. человек составляет 656,6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при утвержденном нормативе 243 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(270%),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Объем платных услуг населению за 2021 год составил 331,5 млн. ру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лей (74%).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Бытовое обслуживание населения осуществляют 3 предприятия, 67 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дивидуальных предпринимателей и 48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самозанятых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Населению округа ок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зывается 34 вида услуг.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зарегистрировано 399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применяющих налог на профессиональный доход (2020 год – 190 человек).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финансовую поддержку из федерального бюджета, направленную на сохранение рабочих мест, получили 83 хозяйствующих субъекта округа на сумму более 1,5 млн. рублей.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семей, имеющих детей и относящихся к категории малоимущих, заключаются социальные контракты. 18 человек открыли свое дело, а 17 семей привлекли полученные средства на развитие личного по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собного хозяйства. Общая сумма поддержки составила 5,97 млн. рублей.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крыто 3 магазина, 5 парикмахерских салонов, 2 станции техобслуживания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автомобилей.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8" w:name="_Toc33623059"/>
      <w:bookmarkStart w:id="29" w:name="_Toc33623198"/>
      <w:bookmarkStart w:id="30" w:name="_Toc122437242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2.8. Малый и средний бизнес. Инвестиции</w:t>
      </w:r>
      <w:bookmarkEnd w:id="28"/>
      <w:bookmarkEnd w:id="29"/>
      <w:bookmarkEnd w:id="30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округе на начало 2021 года осуществляют деятельность 878 хозя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ствующих субъектов: 272 юридических лица и 606 индивидуальных пре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принимателей, осуществляющих деятельность без образования юридическ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 лица (таблица 6).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Таблица 9</w:t>
      </w:r>
    </w:p>
    <w:p w:rsidR="00534433" w:rsidRPr="00534433" w:rsidRDefault="00534433" w:rsidP="00534433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Количество субъектов малого и среднего предпринимательства </w:t>
      </w:r>
    </w:p>
    <w:p w:rsidR="00534433" w:rsidRPr="00534433" w:rsidRDefault="00534433" w:rsidP="00534433">
      <w:pPr>
        <w:spacing w:after="0" w:line="240" w:lineRule="auto"/>
        <w:ind w:firstLine="709"/>
        <w:jc w:val="right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(единиц)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250"/>
        <w:gridCol w:w="2251"/>
        <w:gridCol w:w="2238"/>
      </w:tblGrid>
      <w:tr w:rsidR="00534433" w:rsidRPr="00534433" w:rsidTr="007A4AD4">
        <w:tc>
          <w:tcPr>
            <w:tcW w:w="2831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на 01.01.2020 г.</w:t>
            </w:r>
          </w:p>
        </w:tc>
        <w:tc>
          <w:tcPr>
            <w:tcW w:w="2251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на 01.01.2021 г.</w:t>
            </w:r>
          </w:p>
        </w:tc>
        <w:tc>
          <w:tcPr>
            <w:tcW w:w="223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на 01.01.2022 г.</w:t>
            </w:r>
          </w:p>
          <w:p w:rsidR="00534433" w:rsidRPr="00534433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c>
          <w:tcPr>
            <w:tcW w:w="2831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Количество субъе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тов малого и средн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го предпринимател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ства – всего,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878</w:t>
            </w:r>
          </w:p>
        </w:tc>
      </w:tr>
      <w:tr w:rsidR="00534433" w:rsidRPr="00534433" w:rsidTr="007A4AD4">
        <w:tc>
          <w:tcPr>
            <w:tcW w:w="2831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</w:p>
        </w:tc>
      </w:tr>
      <w:tr w:rsidR="00534433" w:rsidRPr="00534433" w:rsidTr="007A4AD4">
        <w:tc>
          <w:tcPr>
            <w:tcW w:w="2831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 xml:space="preserve">глав КФХ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133</w:t>
            </w:r>
          </w:p>
        </w:tc>
      </w:tr>
      <w:tr w:rsidR="00534433" w:rsidRPr="00534433" w:rsidTr="007A4AD4">
        <w:tc>
          <w:tcPr>
            <w:tcW w:w="2831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индивидуальных предпринимателей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606</w:t>
            </w:r>
          </w:p>
        </w:tc>
      </w:tr>
    </w:tbl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Значительная часть субъектов малого и среднего бизнеса сосредоточ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 в агропромышленном комплексе, торговле, бытовом обслуживании, стр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ительстве.</w:t>
      </w:r>
    </w:p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 итогам 2021 года число субъектов малого и среднего предприним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тельства в расчете на 10 тыс. человек населения составляет 323,6 единиц (с приростом 23,2% к 2019 году), доля среднесписочной численности работн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ков малых и средних предприятий в среднесписочной численности работн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ков всех предприятий и организаций составляет 36,8% (с приростом 1,0% к 2019 году). </w:t>
      </w:r>
    </w:p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proofErr w:type="gramStart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 хозяйствующими субъектами округа на регулярной основе проводя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ся мероприятия с участием представителей межрайонной ИФНС № 8 г. Невинномысск, территориального отделения управления </w:t>
      </w:r>
      <w:proofErr w:type="spellStart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Роспотребнадзора</w:t>
      </w:r>
      <w:proofErr w:type="spellEnd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г. Невинномысске, Некоммерческой организации «Фонд поддержки пре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принимательства в Ставропольском крае», государственного унитарного предприятия Ставропольского края «Гарантийный фонд поддержки субъе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тов малого и среднего предпринимательства в Ставропольском крае», н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коммерческой организации «Фонд содействия инновационному развитию Ставропольского края», Торгово-промышленной палаты Ставропольского края</w:t>
      </w:r>
      <w:proofErr w:type="gramEnd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прокуратуры Андроповского округа.</w:t>
      </w:r>
    </w:p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 существующих форм поддержки субъектов малого и среднего пре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принимательства в Ставропольском крае в округе самым востребованным является </w:t>
      </w:r>
      <w:proofErr w:type="spellStart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микрозайм</w:t>
      </w:r>
      <w:proofErr w:type="spellEnd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, предоставляемый Некоммерческой организацией </w:t>
      </w:r>
      <w:proofErr w:type="spellStart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ми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</w:t>
      </w:r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рокредитной</w:t>
      </w:r>
      <w:proofErr w:type="spellEnd"/>
      <w:r w:rsidRPr="00006F4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компанией «Фонд микрофинансирования субъектов малого и среднего предпринимательства в Ставропольском крае» (таблица 7).</w:t>
      </w:r>
    </w:p>
    <w:p w:rsidR="00534433" w:rsidRP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spacing w:after="12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10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в Некоммерческой организации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«Фонд микрофинансирования субъектов малого и среднего </w:t>
      </w:r>
    </w:p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Ставропольском крае»</w:t>
      </w: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560"/>
        <w:gridCol w:w="1559"/>
        <w:gridCol w:w="1318"/>
      </w:tblGrid>
      <w:tr w:rsidR="00534433" w:rsidRPr="00534433" w:rsidTr="007A4AD4">
        <w:trPr>
          <w:tblHeader/>
        </w:trPr>
        <w:tc>
          <w:tcPr>
            <w:tcW w:w="4820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534433" w:rsidRPr="00534433" w:rsidTr="007A4AD4">
        <w:tc>
          <w:tcPr>
            <w:tcW w:w="4820" w:type="dxa"/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хозяйствующих субъе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560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4433" w:rsidRPr="00534433" w:rsidTr="007A4AD4">
        <w:tc>
          <w:tcPr>
            <w:tcW w:w="4820" w:type="dxa"/>
            <w:tcBorders>
              <w:bottom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полученных средств, тыс.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15 850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</w:tbl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рамках оказания имущественной поддержки субъектам бизнеса 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министрацией округа утвержден перечень муниципального имущества, св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бодного от прав третьих лиц, предназначенного для предоставления во вл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дение и (или) пользование субъектам малого и среднего предпринимател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ства, в который включено 12 объектов муниципальной собственности, из них 5 земельных участка и 7 зданий.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Остается низкой инновационная и инвестиционная активность малых и средних предприятий. Наблюдается рост уровня неформальной занятости.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 2021 год объём инвестиций в основной капитал по наблюдаемому органами статистики кругу хозяйствующих субъектов (без субъектов малого предпринимательства) составил 137 млн. рублей</w:t>
      </w:r>
      <w:r w:rsidRPr="00534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бю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жетных средств 57,6 млн. рублей), 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ниже уровня прошлого года на 24% (2020 г. – 549,4 млн. рублей).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 оценке же администрации Андроповского муниципального округа, объем привлекаемых инвестиций крупными, средними и малыми предпри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тиями, индивидуальными предпринимателями округа по итогам 2021 года составил более 1 300,25 млн. рублей (к прошлому году рост на 8%), что зн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чительно превышает официальные статистические показатели.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Наиболее привлекательными сферами с точки зрения стратегических инвесторов являются сельское хозяйство, производство и (или) 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пере-работка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пищевых продуктов.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Развивается в округе садоводство, благодаря полученным грантам на закладку сада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суперинтенсивного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типа в 2021 году личными подсобными х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зяйствами собран урожай в 320 тонн. Осенью проведен новый отбор, 18 ж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телей нашего округа  стали участниками программы развития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суперинте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сивных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садов. Всего в ЛПХ  округа заложено 58 садов на площади 5,8 га.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На территории района развиваются новые виды деятельности, одно из таких направлений - это туристский проект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DeerGlamping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На территории 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ла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Крымгиреевского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создана первая оленья ферма в Ставропольском крае. В 2020 году на ее развитие получен грант в сумме 30 млн. рублей. В рамках 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ализации проекта созданы рабочие места, привлекаются  собственные сре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ства инвестора. В 2021 году двери фермы распахнулись для туристов. И за короткий срок ферма завоевала любовь туристов со всего края, более 3700 гостей побывали в этом красивом уголке нашего округа. Проектом пред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смотрены большие планы по организации туризма, отдыха и лечения, в з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>вершающей стадии находится строительство гостевых домов. Это уже 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вершенно новое направление бизнеса в нашем  округе.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31" w:name="_Toc33623060"/>
      <w:bookmarkStart w:id="32" w:name="_Toc33623199"/>
      <w:bookmarkStart w:id="33" w:name="_Toc122437243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2.9. Имущественный комплекс</w:t>
      </w:r>
      <w:bookmarkEnd w:id="31"/>
      <w:bookmarkEnd w:id="32"/>
      <w:bookmarkEnd w:id="33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связи с преобразованием муниципальных образований и учреждений, входящих в состав округа, в соответствии с Законом Ставропольского края от 31 января 2020 года № 2-кз «О преобразовании муниципальных образов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ний, входящих в состав Андроповского муниципального округа Ставропол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ского края, и об организации местного самоуправления на территории 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дроповского округа Ставропольского края» зарегистрировано право со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ственности за округом на 491 объект.    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течение 2021 года по решению Учредителя была проведена работа по изменению типа учреждения: 1 бюджетное учреждение переведено в казе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ное учреждение. Ликвидировались 8 учреждений округа, 13 находятся в ст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дии ликвидации.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целях выполнения плановых заданий и обеспечения максимального объема поступлений доходов от распоряжения и использования муниципал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ного имущества в бюджет округа, проводилась целенаправленная работа, в результате которой обеспечено пополнение консолидированного бюджета за счет неналоговых поступлений на общую сумму 14,3 млн. рублей.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целом план от использования имущества выполнен в 1,7 раза. 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ступление доходов в сравнении с аналогичным периодом прошлого  года увеличилось на 8,7 млн. рублей или более 50%.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течение 2021 года действовало 14 договоров аренды на нежилые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ме-щения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муниципальной собственности.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Сдано в аренду 404,31 м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временно свободных неиспользуемых площадей.    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 отчетный период текущего года вовлечен в хозяйственный оборот 331 земельный участок, в том числе: 262 участка общей площадью 1826,0 га предоставлены в аренду с годовой арендной  платой 1239,4 тыс. рублей, 14 участков, площадью 9,06 га стоимостью 836,8.тыс. рублей предоставлены в собственность, 35 участка, общей площадью 136,7 га, переданы в постоянное (бессрочное) пользование.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Проведена государственная регистрация заключенных договоров.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 2021 год в рамках муниципального земельного контроля было пр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ведено 25 контрольных мероприятий.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Плановые проверки соблюдения земельного законодательства пров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дились в соответствии с утвержденным планом проверок юридических лиц и индивидуальных предпринимателей на 2021 год, а также планом проверок физических лиц на 2021 г. Нарушений земельного законодательства не выя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лено.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34" w:name="_Toc33623061"/>
      <w:bookmarkStart w:id="35" w:name="_Toc33623200"/>
      <w:bookmarkStart w:id="36" w:name="_Toc122437244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2.10. Туризм</w:t>
      </w:r>
      <w:bookmarkEnd w:id="34"/>
      <w:bookmarkEnd w:id="35"/>
      <w:bookmarkEnd w:id="36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Выгодное транспортное расположение округа способствует развитию туристского бизнеса.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Транспортная система района представлена сетью автомобильных 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рог и железной дорогой. Главная автомобильная артерия района проходит с запада на восток. Она является транзитной, что усиливает возможность ра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>вития так называемого «попутного» туризма. Населенные пункты округа св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заны между собой автомобильными дорогами.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Район обладает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туристическо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– рекреационным потенциалом, основой которого являются природно-рекреационный потенциал и богатое культу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но-историческое наследие, присутствие объектов туризма и памятников 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тории; потенциал для развития сельского туризма, привлекательный приро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ный ландшафт.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 туристической инфраструктуре относятся средства размещения, сф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ра питания, транспорт и культурно-развлекательные учреждения. В качестве туристской инфраструктуры можно рассматривать объекты мелкорозничной торговли, учреждения культуры, спортивные сооружения, неиспользуемые в настоящее время здания.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Большой вклад в развитие туризма делают образовательные учрежд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ния округа, на базе которых функционируют детские спортивно-туристические клубы. Они должны стать основой для становления школьн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 туризма. Ежегодные мероприятия по восхождению на гору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Б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рык, посещ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ние природного заказника Лиман направленны на развитие культурно-познавательного туризма у подрастающего поколения.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Развитие культурно-познавательного туризма в районе связано с еж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годно проводимыми традиционными праздниками: дни сел, завершение уборки урожая, памятные даты (Вахта памяти, скачки ко Дню Победы).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Для посетителей открыты двери Андроповского районного музея и пришкольных музеев, в которых можно узнать историю становления района, прикоснуться к экспонатам, наглядно показывающих казацкий быт, узнать истории жизни знаменитых земляков.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Развивается туристская инфраструктура. Помимо гостиничного ко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плекса в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рымгиреевское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, в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с.Курсавка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гостевой дом «Кавказ» предлагает гостям округа комфортабельные номера.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Близ п. Каскадного осуществляет деятельность закрытый серфинг клуб «Акватория». На водохранилище «Красном» регулярно проводятся турниры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.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по спортивной ловле рыбы. Министерством сельского хозяйства Ставр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польского края принято решение сформировать рыболовный участок площ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дью 942 га на водохранилище «Красном», что позволит и дальше развивать данное направление спортивного туризма.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Для гостей и жителей округа функционируют как кафе, акцентиру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ю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щие внимание посетителей на кавказской кухне, в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т.ч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 отдельных народов Кавказа, так и предприятия быстрого питания.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Реализация инвестиционного проекта по созданию первой оленьей фермы дала толчок для привлечения туристов на территорию Андроповского округа. Данный проект в сфере сельского туризма привлекает внимание г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родских жителей своим колоритом, тем более что Оленья ферма располож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 у подножия горы</w:t>
      </w:r>
      <w:proofErr w:type="gram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Б</w:t>
      </w:r>
      <w:proofErr w:type="gram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рык, памятника природы. Концепция отдыха позволяет погрузиться в природу, наблюдая за животными из гостиничных домиков.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Туристский проект развивается. Открытие ресторана, </w:t>
      </w:r>
      <w:proofErr w:type="spellStart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спа</w:t>
      </w:r>
      <w:proofErr w:type="spellEnd"/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-комплекса и гостиницы позволит привлечь большее количество гостей. Соответственно 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>можно надеяться на развитие гастрономического и экстремального туризма в округе.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37" w:name="_Toc33623062"/>
      <w:bookmarkStart w:id="38" w:name="_Toc33623201"/>
      <w:bookmarkStart w:id="39" w:name="_Toc122437245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2.11. Социальная сфера</w:t>
      </w:r>
      <w:bookmarkEnd w:id="37"/>
      <w:bookmarkEnd w:id="38"/>
      <w:bookmarkEnd w:id="39"/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0" w:name="_Toc33623063"/>
      <w:bookmarkStart w:id="41" w:name="_Toc33623202"/>
      <w:bookmarkStart w:id="42" w:name="_Toc122437246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2.11.1. Образование</w:t>
      </w:r>
      <w:bookmarkEnd w:id="40"/>
      <w:bookmarkEnd w:id="41"/>
      <w:bookmarkEnd w:id="42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социальной политики, которому уделяется особое внимание, является развитие системы образования.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действует 36 образовательных организаций: 17 дошкольных образовательных организаций, 14 - общеобразовательных, 1 - специальная (коррекционная) школа – интернат, 3 - организации дополнительного образ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1-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среднеспециальное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дошкольного образования в районе представлена образов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организациями разных видов: детские сады общеразвивающего вида с приоритетным осуществлением одного или нескольких направлений развития воспитанников; детские сады комбинированного вида, которые на начало 2022 г. посещают 1 167 воспитанников (на начало 2021 г.- 1 157 во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питанников).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проблема очерёдности в дошкольные образов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организации округа для детей от 3 до 7 лет решена полностью.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школах на январь 2022 года обучалось 3 064 ученика (на январь 2021 года – 3 007 человек).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аттестационный период в районе создаются все условия для пров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дения государственного контроля качества знаний выпускников в форме ЕГЭ. Государственную итоговую аттестацию по образовательным програ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мам среднего общего образования в форме единого государственного экз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мена в 2021-2022 учебном году проходили 67 выпускников образовательных организаций, которые успешно окончили школу и получили аттестаты о среднем образовании; из них 6 человек награждены золотыми медалями Ставропольского края «За особые успехи в обучении», 4 человека – серебр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ными». Все медалисты подтвердили свои знания.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2021 году, как и в предыдущие годы, в общеобразовательных орган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зациях велась работа по организации питания. На начало 2022 г. удельный вес лиц, обеспеченных горячим питанием, в общей численности обучающи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х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ся общеобразовательных организаций составляет 92,2%. Двухразовым пит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нием (завтрак + обед) обеспечено 70 человек (дети с ограниченными во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можностями здоровья и обучающиеся групп продленного дня).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проводят систематическую работу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иска, поддержки и сопровождения талантливых детей. </w:t>
      </w:r>
    </w:p>
    <w:p w:rsidR="00534433" w:rsidRPr="00534433" w:rsidRDefault="00534433" w:rsidP="00006F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7 школ в рамках регионального проекта «Современная школа» национального проекта «Образование» в 2019-2020 гг. были созданы 4 це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образования цифрового и гуманитарного профилей «Точка роста», в 2021-2022 гг. – 3 центра образования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направленностей «Точка роста».</w:t>
      </w:r>
    </w:p>
    <w:p w:rsidR="00534433" w:rsidRPr="00534433" w:rsidRDefault="00534433" w:rsidP="00006F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детей, охваченных основными и дополнительными общ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развивающими программами на обновленной материально-технической базе Центра «Точка роста» составляет 1 350 человек. В рамках работы Центров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активизировано взаимодействие и сотрудничество с краевыми учреждениями образования, науки: Малой технической академией, Центром «Поиск»,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академией наук.</w:t>
      </w:r>
    </w:p>
    <w:p w:rsidR="00534433" w:rsidRPr="00534433" w:rsidRDefault="00534433" w:rsidP="00006F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рекомендации по построению индивидуального учебного плана.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общеобразовательных организациях работают 377 педагогических работников, из них высшее образование имеют 87%.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Все общеобразовательные организации оснащены в полном объеме компьютерной техникой, используемой как на уроках информатики, так и на уроках по другим дисциплинам. В школах имеются принтеры, сканеры, пр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екторы, оборудование для организации локальной сети, необходимые сре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ства связи для выхода в Интернет, программно-аппаратные комплексы, и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формационно-методический центр, демонстрационный комплекс лекционн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го зала.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Обеспеченность основными учебниками учащихся из фонда школьной библиотеки (в расчете на 1 учащегося по ступеням обучения) составляет 100%.</w:t>
      </w:r>
    </w:p>
    <w:p w:rsidR="00534433" w:rsidRPr="00534433" w:rsidRDefault="00534433" w:rsidP="00006F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 доля детей, охваченных дополнительным образованием в общей численности детей и молодежи в возрасте от 5 лет до 18 лет до 78%.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трёх учреждениях дополнительного образования: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творчества», МБУ ДО «Детско-юношеская спортивная школа», МАУ ДО «Детский оздоровительно-образовательный (профильный) центр «Юность» - в 2021-2022 году в 117 объединениях дополнительного образ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(технического, художественного творчества; эколого-биологической, краеведческой, спортивной направленности и т.д.) занималось бесплатно 2 208 детей.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в 2021 году работало 127 об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 дополнительного образования, которые посещали 2 500 обуча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 в дошкольных образовательных организациях в 27 объединениях 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занималось 280 детей.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Создана действенная модель комплексной диагностики и сопровожд</w:t>
      </w:r>
      <w:r w:rsidRPr="00534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обучающихся с ограниченными возможностями здоровья, детей - инвал</w:t>
      </w:r>
      <w:r w:rsidRPr="00534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работы по раннему выявлению детей с отклонен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в умственном развитии создана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–медико-педагогическая 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функционирует (коррекционная) общеобразов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школа-интернат № 15» (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аскадный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433"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Андроповского округа на 1 я</w:t>
      </w:r>
      <w:r w:rsidRPr="00534433">
        <w:rPr>
          <w:rFonts w:ascii="Times New Roman" w:eastAsia="Calibri" w:hAnsi="Times New Roman" w:cs="Times New Roman"/>
          <w:sz w:val="28"/>
          <w:szCs w:val="28"/>
        </w:rPr>
        <w:t>н</w:t>
      </w:r>
      <w:r w:rsidRPr="00534433">
        <w:rPr>
          <w:rFonts w:ascii="Times New Roman" w:eastAsia="Calibri" w:hAnsi="Times New Roman" w:cs="Times New Roman"/>
          <w:sz w:val="28"/>
          <w:szCs w:val="28"/>
        </w:rPr>
        <w:t>варя 2022 года обучаются 114 несовершеннолетних с особыми образовател</w:t>
      </w:r>
      <w:r w:rsidRPr="00534433">
        <w:rPr>
          <w:rFonts w:ascii="Times New Roman" w:eastAsia="Calibri" w:hAnsi="Times New Roman" w:cs="Times New Roman"/>
          <w:sz w:val="28"/>
          <w:szCs w:val="28"/>
        </w:rPr>
        <w:t>ь</w:t>
      </w:r>
      <w:r w:rsidRPr="00534433">
        <w:rPr>
          <w:rFonts w:ascii="Times New Roman" w:eastAsia="Calibri" w:hAnsi="Times New Roman" w:cs="Times New Roman"/>
          <w:sz w:val="28"/>
          <w:szCs w:val="28"/>
        </w:rPr>
        <w:t>ными потребностями (100 детей-инвалидов, 31 - детей с ОВЗ). Инклюзивно в классах обучалось 78 человек, 36 – индивидуально на дому. Общеобразов</w:t>
      </w:r>
      <w:r w:rsidRPr="00534433">
        <w:rPr>
          <w:rFonts w:ascii="Times New Roman" w:eastAsia="Calibri" w:hAnsi="Times New Roman" w:cs="Times New Roman"/>
          <w:sz w:val="28"/>
          <w:szCs w:val="28"/>
        </w:rPr>
        <w:t>а</w:t>
      </w:r>
      <w:r w:rsidRPr="00534433">
        <w:rPr>
          <w:rFonts w:ascii="Times New Roman" w:eastAsia="Calibri" w:hAnsi="Times New Roman" w:cs="Times New Roman"/>
          <w:sz w:val="28"/>
          <w:szCs w:val="28"/>
        </w:rPr>
        <w:t>тельные программы осваивают 85 обучающихся, по адаптированным общ</w:t>
      </w:r>
      <w:r w:rsidRPr="00534433">
        <w:rPr>
          <w:rFonts w:ascii="Times New Roman" w:eastAsia="Calibri" w:hAnsi="Times New Roman" w:cs="Times New Roman"/>
          <w:sz w:val="28"/>
          <w:szCs w:val="28"/>
        </w:rPr>
        <w:t>е</w:t>
      </w:r>
      <w:r w:rsidRPr="00534433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образовательным программам обучаются 29 детей. С использованием средств дистанционного обучения индивидуально на дому образование п</w:t>
      </w:r>
      <w:r w:rsidRPr="00534433">
        <w:rPr>
          <w:rFonts w:ascii="Times New Roman" w:eastAsia="Calibri" w:hAnsi="Times New Roman" w:cs="Times New Roman"/>
          <w:sz w:val="28"/>
          <w:szCs w:val="28"/>
        </w:rPr>
        <w:t>о</w:t>
      </w:r>
      <w:r w:rsidRPr="00534433">
        <w:rPr>
          <w:rFonts w:ascii="Times New Roman" w:eastAsia="Calibri" w:hAnsi="Times New Roman" w:cs="Times New Roman"/>
          <w:sz w:val="28"/>
          <w:szCs w:val="28"/>
        </w:rPr>
        <w:t>лучает 1 человек.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районе созданы условия для обеспечения законных прав и интересов детей-сирот и детей, оставшихся без попечения родителей (законных пре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ставителей).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Ведется работа по повышению уровня методической, психолого-педагогической компетентности граждан, желающих принять и принявших на воспитание в свои семьи детей, оставшихся без попечительства родителей, путем организации их обучения в школах приемных родителей и сопрово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дения замещающих семей.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 и постоянно пополняется банк данных о детях – сиротах и детях, оставшихся без попечения родителей, нуждающихся в госуда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ственной защите.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в округе по состоянию на 01.07.2022 года насчитывается 75 детей-сирот и детей, оставшихся без попечения родителей, находящихся под оп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(попечительством), из них детей – сирот и детей, оставшихся без попеч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родителей - 47, получающих пособия в Отделе образования – 37 детей), 5 детей проживают в двух приемных семьях.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 пособия составляет 6830 рублей в месяц.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истекший период 2022 года  выявлено 11 детей, оставшихся без п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печения родителей, из них 7 переданы на воспитание в замещающие семьи, 3 - определены в государственную организацию для детей сирот, на одного 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бенка идет процесс оформления документов на передачу под опеку.  Всего за истекший период на воспитание в замещающие семьи переданы 10 детей-сирот, оставшихся без попечения родителей.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3" w:name="_Toc33623064"/>
      <w:bookmarkStart w:id="44" w:name="_Toc33623203"/>
      <w:bookmarkStart w:id="45" w:name="_Toc122437247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2.11.2. Культура</w:t>
      </w:r>
      <w:bookmarkEnd w:id="43"/>
      <w:bookmarkEnd w:id="44"/>
      <w:bookmarkEnd w:id="45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начало 2022 года в сеть муниципальных учреждений культуры округа входят 16 сельских домов культуры, 1 районный социально-культурный центр, 18 библиотек, 1 школа искусств с 2 филиалами.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районе 214 клубных формирований, увеличивается число участников – 3 268 человек.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действуют восемь творческих коллективов, имеющих звание «народный коллектив самодеятельного художественного творчества».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свыше 5000 культурно-досуговых мероприятий, из них более 30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мероприятий возросло по сра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с 2019 годом на 48 мероприятий, по сравнению с 2020 годом на 2 151 мероприятие.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федеральной программы Фонда кино по модернизации кин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залов в 2018 году в округе был открыт кинозал с демонстрацией фильмов в 3D – формате, который посетили более 5000 зрителей за год.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мотивации жителей заниматься самодеятельным творчеством,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 18 районных конкурсов – фестивалей.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творческие ко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лективы и исполнители участвовали в 40 краевых, региональных, междун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конкурсах, фестивалях (в 34 награждены Дипломами Лауреатов 1,2 и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степени).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Библиотечным обслуживанием в округе охвачено 59,9% населения, что выше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среднекраевого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на 20,9 процентных пунктов.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книжный фонд библиотек составляет более 278 тысяч экземпляров книг, брошюр, журналов, аудиовизуальных материалов, виде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кассет, электронных носителей.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библиотеки округа посещают более 268 тысяч человек. 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выданных документов из фондов библиотек учреждениями библи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течного обслуживания ежегодно более 500 тысяч экземпляров.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во многих библиотеках помимо традиционного книжного фонда формируется фонд документов на электронных носителях, создаются полнотекстовые базы данных, ведется работа по переводу библиотечного фонда в электронную форму. Через электронный каталог доступно 5 292 оцифрованных краеведческих изданий (книги, брошюры, буклеты, районная газета «Призыв» и «Андроповский вестник»). Пользователи сети Интернет на сайте библиотеки имели возможность доступа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библиотеки МБУК «Андроповская ЦБС» через баннер «Электронные издания», где ра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мешены краеведческие книги и брошюры оцифрованные центральной би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лиотекой.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библиотеками округа проводится около 4,6 тыс. меропри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с числом  посетителей 60,7 тыс. человек.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пользователи получают возможность встретиться с библиотекой в Интернете, посещая сайт учреждения и блог Детской библи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теки.  Количество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ежегодных посещений сайта – более 395 тысяч.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 в районе представлено МАУДО «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искусств». Количество обучающихся стабильно и соста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348 учащихся. Охват услугами дополнительного образования в сфере культуры детей в возрасте от 5 до 18 лет от общего количества детей данного возраста в районе - 69%.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художественно одаренных детей и талантливой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лодежи, создания условий для их творческого развития, 50 учащихся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иску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пр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инимают участие в  конкурсах, фестивалях, олимп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адах краевого, регионального уровня.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Активизировалась приносящая доход деятельность учреждений кул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в сравнении с 2018 годом внебюджетные поступления увеличились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bookmarkStart w:id="46" w:name="_Toc33623065"/>
      <w:bookmarkStart w:id="47" w:name="_Toc33623204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608,6 тыс. рублей и составляют 3079,0 тыс. рублей.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района находятся 16 объектов культурного наследия 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гионального значения, из них 15 воинских захоронений. Все памятники находятся в хорошем и удовлетворительном состоянии.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обо всех объектах культурного наследия внесены в Единый государственный реестр объектов культурного наследия (памятников ист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рии и культуры) народов Российской Федерации.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обеспечения сохранности и государственную охрану объектов культурного наследия, находящихся в муниципальной собственности, на 2024 г. запланированы мероприятия по разработке и утверждению границ 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территорий и зон охраны объектов культурного наследия, расположенных на территории Андроповского муниципального округа Ставропольского края.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8" w:name="_Toc122437248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2.11.3. Физическая культура и спорт</w:t>
      </w:r>
      <w:bookmarkEnd w:id="46"/>
      <w:bookmarkEnd w:id="47"/>
      <w:bookmarkEnd w:id="48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физической культурой и спортом на территории района имеется 111 спортивных сооружений, из которых: 1 - «Спортивное ядро с трибуной на 3000 мест в парке села Курсавка», 64 плоскостных спортивных сооружений, 17 спортзалов, 4 приспособленных спортивных сооружения, 2 плавательных бассейна, 22 объекта городской инфраструктуры, 1 тир. В 2021 году введена в эксплуатацию площадка антивандальных уличных тренаж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в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Воровсколесской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статистическим данным по состоянию на 01 января 2021 года численность населения района в возрастной категории 3 – 79 лет составляет 31 213 человек, из них систематически занимается физической культурой и спортом 16 476 человек, что составляет 52,8% (в 2020 г. - 50,8%) В 2021 году спортсмены района приняли участие в 15 соревнованиях регионального, вс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и международного уровней.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три Открытых Перве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 рукопашному бою Андроповского муниципального округа Ставр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среди юношей и девушек 7-13 лет.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соревнованиях регионального уровня (краевые и СКФО) по рук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пашному бою спортсмены округа завоевали 41 первых, 23 вторых и 25 тр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тьих мест. Победителями всероссийских соревнований стали 3 человека, 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ребряными призерами – 2, бронзовыми призерами – 1 человек.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Всероссийского физкультурно-спортивного ко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«Готов к труду и обороне» по графику тестирования Центром тест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ГТО (МБУ ДО ДЮСШ) проведено 14 мероприятий, в которых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 участие 434 человека.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в территориальных отделах и образовательных учрежден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было организовано и проведено 627 физкультурно-спортивных меропри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в которых приняло участие 25585 человек (в 2020 г. 353 мероприятия, в которых приняло участие 14152 человека).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9" w:name="_Toc33623066"/>
      <w:bookmarkStart w:id="50" w:name="_Toc33623205"/>
      <w:bookmarkStart w:id="51" w:name="_Toc122437249"/>
      <w:r w:rsidRPr="0053443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2.11.4. </w:t>
      </w:r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Молодежная политика</w:t>
      </w:r>
      <w:bookmarkEnd w:id="49"/>
      <w:bookmarkEnd w:id="50"/>
      <w:bookmarkEnd w:id="51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статистики на территории округа числится 9907 человек - представителей молодежи в возрасте от 14 до 35 лет включительно. В 2021 году для молодежи было проведено 2556 мероприятий, с общим количеством участников около 60 тыс. человек (в 2020 году – 2407 мероприятий с 50539 участниками, в 2019 году – 3 610 мероприятий с 75 809 участниками). В ра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активно ведется работа по развитию добровольческого (волонтерского) движения. Всего в округе созданы и действуют 18 волонтерских отрядов с общим количеством волонтеров 493 человека, в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«Серебряные волонт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ры» (возраст 55+) – 42 человека. За 2021 год ими оказывалась адресная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ветеранам Великой Отечественной войны (вдовам, труженикам тыла), гражданам пожилого возраста, активно принимали участие в акциях по бл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гоустройству мемориалов, памятников, обелисков и других мест захоронения воинов, погибших в годы Великой Отечественной войны.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талантливой молодежи, проводился конкурс на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присуждение именной стипендии главы округа. Конкурс проводится с 2007 года. Победители данного конкурса ежемесячно получают денежную выпл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в размере 1 000 рублей. С 2007 по 2021 год именная стипендия была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суждена 122 учащимся образовательных учреждений округа. Также в округе проводится конкурс среди работающей молодежи в возрасте до 35 лет «М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лодежная премия Андроповского муниципального округа». Победитель ко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получает премию в размере 10 000 рублей. </w:t>
      </w:r>
      <w:bookmarkStart w:id="52" w:name="_Toc33623067"/>
      <w:bookmarkStart w:id="53" w:name="_Toc33623206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2.11.5. Национальная политика</w:t>
      </w:r>
      <w:bookmarkEnd w:id="52"/>
      <w:bookmarkEnd w:id="53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>Основной целью деятельности в сфере национальной политики в ра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оне является укрепление общероссийского гражданского самосознания, обеспечение единства и духовной общности многонационального народа, проживающего в районе.</w:t>
      </w:r>
    </w:p>
    <w:p w:rsidR="00534433" w:rsidRPr="00534433" w:rsidRDefault="00534433" w:rsidP="0000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Андроповский район исторически сложился как многонациональная территория, основным звеном которой является русский народ. Благодаря объединяющей роли русского народа, многовековому межкультурному и межнациональному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этноконфессиональному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на террит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округа сформировались уникальное культурное многообразие и духо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общность различных народов, приверженных единым принципам и це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ностям, таким как патриотизм, служение Отечеству, прочность традицио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семейных связей, созидательный труд, гуманизм, социальная справедл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вость, взаимопомощь и коллективизм. </w:t>
      </w:r>
    </w:p>
    <w:p w:rsidR="00534433" w:rsidRPr="00534433" w:rsidRDefault="00534433" w:rsidP="0000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продолжается процесс взаимодействия с казачеством как 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силой, традиционно выступающей опорой российской госуда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 юге России, активно ведется работа с религиозными объед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нениями, действующими на территории.</w:t>
      </w:r>
    </w:p>
    <w:p w:rsidR="00534433" w:rsidRPr="00534433" w:rsidRDefault="00534433" w:rsidP="00006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Всего на территории района проживает чуть более 33 тысяч человек разной национальности. 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</w:rPr>
        <w:t>Самыми многочисленными группами среди наци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нального состава населения по-прежнему остаются: русские – 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72,6 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</w:rPr>
        <w:t>% от о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534433">
        <w:rPr>
          <w:rFonts w:ascii="Times New Roman" w:eastAsia="Times New Roman" w:hAnsi="Times New Roman" w:cs="Times New Roman"/>
          <w:bCs/>
          <w:sz w:val="28"/>
          <w:szCs w:val="28"/>
        </w:rPr>
        <w:t xml:space="preserve">щей численности населения округа, армяне –4,9 %, даргинцы – 4,5 %, греки – 3 %, чеченцы – 2 %, 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другие национальности –12,7 %.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>Свою деятельность на территории округа осуществляют: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>5 национальных общественных объединений;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</w:rPr>
        <w:t>казачьих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 общества;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12 религиозных объединений. </w:t>
      </w:r>
    </w:p>
    <w:p w:rsidR="00534433" w:rsidRPr="00534433" w:rsidRDefault="00534433" w:rsidP="00006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>В районе созданы необходимые условия для формирования благопр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ятной среды, направленной на этнокультурное и поликультурное развитие детей и молодежи.  В 2021 году образовательными организациями, учрежд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ниями культуры и библиотеками округа, а также Центром молодежных пр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ектов проведено 1183 мероприятия, направленных на профилактику межн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циональных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 конфликтов, формирование межнац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ональной культуры общения и добрососедских отношений среди жителей. Общее количество участников мероприятий составило порядка 30,3 тыс. ч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ловек.</w:t>
      </w:r>
    </w:p>
    <w:p w:rsidR="00534433" w:rsidRPr="00534433" w:rsidRDefault="00534433" w:rsidP="00006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_Toc24552945"/>
      <w:bookmarkStart w:id="55" w:name="_Toc33622203"/>
      <w:bookmarkStart w:id="56" w:name="_Toc33622349"/>
      <w:bookmarkStart w:id="57" w:name="_Toc33623068"/>
      <w:r w:rsidRPr="00534433">
        <w:rPr>
          <w:rFonts w:ascii="Times New Roman" w:eastAsia="Times New Roman" w:hAnsi="Times New Roman" w:cs="Times New Roman"/>
          <w:sz w:val="28"/>
          <w:szCs w:val="28"/>
        </w:rPr>
        <w:t>В районе созданы и ведут активную работу группы по адресному пр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филактическому воздействию на лиц, наиболее подверженных или уже п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lastRenderedPageBreak/>
        <w:t>павших под влияние идеологии терроризма и экстремизма, созданные в те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риториальных отделах администрации округа.</w:t>
      </w:r>
      <w:bookmarkEnd w:id="54"/>
      <w:bookmarkEnd w:id="55"/>
      <w:bookmarkEnd w:id="56"/>
      <w:bookmarkEnd w:id="57"/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433" w:rsidRPr="00534433" w:rsidRDefault="00534433" w:rsidP="00006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</w:rPr>
        <w:t>организации взаимодействия органов местного самоуправл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ния округа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 с национальными и религиозными организациями, действующ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ми на территории района, рассмотрения наиболее важных социальных, кул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</w:rPr>
        <w:t xml:space="preserve">турных и образовательных аспектов жизнедеятельности этносов с 2005 года работает Совет по гармонизации межэтнических и межконфессиональных отношений при администрации округа.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58" w:name="_Toc33623069"/>
      <w:bookmarkStart w:id="59" w:name="_Toc33623207"/>
      <w:bookmarkStart w:id="60" w:name="_Toc122437250"/>
      <w:r w:rsidRPr="005344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2.11.6. Социальная политика.</w:t>
      </w:r>
      <w:bookmarkEnd w:id="58"/>
      <w:bookmarkEnd w:id="59"/>
      <w:bookmarkEnd w:id="60"/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районе обеспечен стабильный уровень социальной поддержки нас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ления в соответствии с законодательством Российской Федерации и Ставр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польского края.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Получателями мер социальной поддержки в 2021 году стали более 10 тысяч жителей. Выплаты, направленные на поддержание достойного уровня жизни граждан, на поддержку социально незащищенных граждан составили в 2021 году 345,9 млн. рублей (в 2020 году – 282,9 млн. рублей).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 на оплату жилого помещения и коммунальных услуг выст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пают гарантами социальной защиты при осуществлении гражданами права на жилище и являются одним из основных инструментов социальной защиты граждан с низкими доходами при оплате жилого помещения и коммунальных услуг. Получателями субсидий на оплату жилья и коммунальных услуг я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ляются 456 человек. Сумма субсидии в 2021 году составила 9 500,0 тыс. ру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 (в 2020 году – 731 человек получил субсидии на сумму 7 725,9 тыс. ру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лей). Снижение численности получателей субсидии связано с изменением з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конодательства в части уменьшения краевого стандарта стоимости жилищно-коммунальных услуг.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начала года затраты на выплату компенсаций на питание, ежегодное оздоровление и возмещение вреда здоровью гражданам, пострадавшим от радиации на ЧАЭС, составили 6 650,9 тыс. рублей, что выше аналогичного показателя прошлого года на 380,9 тыс. рублей.   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Продолжалась работа по реализации Законов Ставропольского края «О мерах социальной поддержки ветеранов» и «О ветеранах труда Ставропол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края». За 2020 год удостоверения «Ветеран труда» выданы 9 гражд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нам. 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2021 году на учете состояло 2 200 ветеранов труда, тружеников тыла, жертв политических репрессий. За отчетный период им выплачено 48 031,6 тыс. рублей, что на 1 234,3 тыс. рублей меньше аналогичного периода пр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шлого года.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закона Ставропольского края «О детях войны» за 2021 год выдано 7 удостоверений. Ежегодная денежная выплата назначена 1 428 гражданам на общую сумму 7 105,3 тыс. рублей.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2021 года в округе проведены обследования социально-бытовых условий 6 участников ВОВ, 47 вдов погибших (умерших) участн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 и инвалидов ВОВ, 4 узников. 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оказание адресной социальной помощи для проведения ремонтных 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работ жилых помещений инвалидов Великой Отечественной войны и учас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ников Великой Отечественной войны, вдов погибших (умерших) инвалидов Великой Отечественной войны и участников Великой Отечественной войны за 2021 год освоено 1 783,0 тыс. рублей. Помощь получили 18 заявителей, в том числе 2 участника ВОВ, 4 вдовы умерших участников ВОВ, 12 тружен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 тыла, на общую сумму 1 783,0 тыс. рублей (в 2020 году - 2 труженика тыла на общую сумму 200,0 тыс. рублей). 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Выплаты ежемесячной денежной компенсации многодетным семьям и ежемесячной денежной выплаты нуждающимся в поддержке семьям, в связи с рождением в них после 31 декабря 2012 года третьего или последующего ребенка произведены в сумме 36 564,6 тыс. рублей (в 2020 году – 283 пол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чателям в сумме 27 326,6 тыс. рублей).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2021 год 145 семьям была назначена ежемесячная выплата в связи с рождением (усыновлением) первого ребенка, общая сумма выплат составила 25 551,0 тыс. рублей (в 2020 году – 183 получателям в сумме 23 928,1 тыс. рублей).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усиления принципа адресного предоставления пособия на 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бенка проводилась работа по перерегистрации граждан, имеющих детей, для подтверждения права получения пособия. В 2021 году на учете состояло 1 889 получателей пособия на 3 673 детей (в 2020 году – 1 825 получателей п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собия на 3 536 ребенка), выплаты данным категориям граждан составили 20 821,2 тыс. рублей (в 2020 году – 22 224,4 тыс. рублей). 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начала года 431 получателю, фактически осуществляющим уход за ребенком до 1,5 лет и не подлежащим обязательному страхованию, произв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дена выплата пособий на сумму 24 801,02 тыс. рублей, против 27 182,3 тыс. рублей в 2020 году 457 получателям.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Единовременное пособие при рождении назна</w:t>
      </w:r>
      <w:r w:rsidR="00006F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чено на 136 ребенка на сумму 2 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525,3 тыс. рублей (за 2020 год на 154 ребенка на сумму 2 732,1 тыс. рублей).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Единовременное пособие беременной жене военнослужащего за отче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период выплачено 1 получателю на сумму 29,9 тыс. рублей (в 2020 году выплата не назначалась и не выплачивалась).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Ежемесячное пособие на ребенка военнослужащего, проходящего 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енную службу по призыву, назначено 4 получателям на 4 детей на сумму 395,0 тыс. рублей (в 2019 году – 2 получателям на сумму 131,7 тыс. рублей).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Указом Президента РФ от 20 марта 2020 года № 199 «О дополнительных мерах государственной поддержки семей, имеющих д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тей» Управлением ведется прием документов на ежемесячные выплаты на детей от 3 до 7 лет включительно. На 31 декабря 2021 года данная выплата назначена 853 заявителям на 1161 детей в общей сумме 117 589,3 тыс. рублей (в 2020 год – 1092 заявителя на 1486 детей в сумме 76 732,4 тыс. рублей). С апреля 2021года изменился порядок назначения выплаты от 3 до 7 лет вкл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чительно, а так же изменились и суммы выплат. Ранее размер пособия 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ставлял 50% прожиточного минимума ребенка в крае, а с 01 января 2021 года действует трехступенчатая методика (три варианта выплаты пособия: в ста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дартном 50%, повышенном 75% или 100% размере от прожиточного мин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мума ребенка в регионе).</w:t>
      </w:r>
    </w:p>
    <w:p w:rsidR="00534433" w:rsidRPr="00534433" w:rsidRDefault="00534433" w:rsidP="00006F4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61" w:name="_Toc33623070"/>
      <w:bookmarkStart w:id="62" w:name="_Toc33623208"/>
      <w:bookmarkStart w:id="63" w:name="_Toc122437251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3. </w:t>
      </w:r>
      <w:r w:rsidRPr="00534433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SWOT</w:t>
      </w:r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– анализ социально-экономического развития</w:t>
      </w:r>
      <w:bookmarkEnd w:id="61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bookmarkStart w:id="64" w:name="_Toc33623071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Андроповского муниципального округа</w:t>
      </w:r>
      <w:bookmarkEnd w:id="62"/>
      <w:bookmarkEnd w:id="63"/>
      <w:bookmarkEnd w:id="64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положение района определяется как ресурсами разв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 благоприятными возможностями, так и наличием неблагоприятных тенденций и явлений.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_Toc238968625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стороны: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выгодное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географическое положение для продвижения 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 по СКФО, Российской Федерации;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близость к краевому центру, курортам Ставропольского края;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железнодорожной и автомобильной трасс федерального зн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природных ресурсов, которые могут служить сырьевой базой;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водных ресурсов, позволяющих развивать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рыбохозяйственную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сельскохозяйственный потенциал;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кормовой базы для развития животноводства;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трудовых ресурсов;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свободных для застройки земельных участков;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сети «Интернет» и мобильной связи.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стороны: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к поверхности залегание минерализованных грунтовых вод, плохое дренирование и слабая фильтрация почв делают ведение сельского хозяйства затруднительным;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с граничащими промышленно развитыми территориями (г. Невинномысск), а также курортными зонами, которые уже в силу своего статуса, размера, месторасположения, исторических традиций имеют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перед любым районом Ставропольского края;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близость к зонам политической нестабильности в регионах Северного Кавказа и Закавказья;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демографическая ситуация;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скрытая безработица;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малого предпринимательства в отраслях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териального производства, сферы обслуживания, спортивно-развлекательных услуг;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инвестиций в реальном секторе экономики;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объектов туристской инфраструктуры;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конкурентной среды в сфере оказания социальных услуг населению округа;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состояния объектов социальной сферы нормативным требованиям: необходимость проведения реконструкции, капитальных 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монтов, обеспечение современной материальной базой;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 кадров и низкий уровень квалификации предложений на ры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труда;</w:t>
      </w:r>
    </w:p>
    <w:p w:rsidR="00534433" w:rsidRPr="00534433" w:rsidRDefault="00534433" w:rsidP="00006F4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износа коммунальной инфраструктуры.</w:t>
      </w:r>
    </w:p>
    <w:p w:rsidR="00534433" w:rsidRPr="00534433" w:rsidRDefault="00534433" w:rsidP="00006F4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Возможности:</w:t>
      </w:r>
    </w:p>
    <w:p w:rsidR="00534433" w:rsidRPr="00534433" w:rsidRDefault="00534433" w:rsidP="00006F44">
      <w:pPr>
        <w:widowControl w:val="0"/>
        <w:tabs>
          <w:tab w:val="left" w:pos="360"/>
          <w:tab w:val="left" w:pos="54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географического положения для привл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инвесторов;</w:t>
      </w:r>
    </w:p>
    <w:p w:rsidR="00534433" w:rsidRPr="00534433" w:rsidRDefault="00534433" w:rsidP="00006F44">
      <w:pPr>
        <w:widowControl w:val="0"/>
        <w:tabs>
          <w:tab w:val="left" w:pos="360"/>
          <w:tab w:val="left" w:pos="54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приоритетных направлений экономики;</w:t>
      </w:r>
    </w:p>
    <w:p w:rsidR="00534433" w:rsidRPr="00534433" w:rsidRDefault="00534433" w:rsidP="00006F44">
      <w:pPr>
        <w:widowControl w:val="0"/>
        <w:tabs>
          <w:tab w:val="left" w:pos="360"/>
          <w:tab w:val="left" w:pos="54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производства продукции растениеводства;</w:t>
      </w:r>
    </w:p>
    <w:p w:rsidR="00534433" w:rsidRPr="00534433" w:rsidRDefault="00534433" w:rsidP="00006F44">
      <w:pPr>
        <w:widowControl w:val="0"/>
        <w:tabs>
          <w:tab w:val="left" w:pos="360"/>
          <w:tab w:val="left" w:pos="54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поголовья крупного рогатого скота, свиней и птицы за счет использования имеющейся кормовой базы, трудовых ресурсов и привлечения инвестиций;</w:t>
      </w:r>
    </w:p>
    <w:p w:rsidR="00534433" w:rsidRPr="00534433" w:rsidRDefault="00534433" w:rsidP="00006F44">
      <w:pPr>
        <w:widowControl w:val="0"/>
        <w:tabs>
          <w:tab w:val="left" w:pos="360"/>
          <w:tab w:val="left" w:pos="54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технологий в агропромышленном комплексе;</w:t>
      </w:r>
    </w:p>
    <w:p w:rsidR="00534433" w:rsidRPr="00534433" w:rsidRDefault="00534433" w:rsidP="00006F44">
      <w:pPr>
        <w:widowControl w:val="0"/>
        <w:tabs>
          <w:tab w:val="left" w:pos="36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ресурсов для создания замкнутых циклов по производству,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реработке и реализации сельскохозяйственной продукции в виде качестве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экологически чистых продуктов питания;</w:t>
      </w:r>
    </w:p>
    <w:p w:rsidR="00534433" w:rsidRPr="00534433" w:rsidRDefault="00534433" w:rsidP="00006F44">
      <w:pPr>
        <w:widowControl w:val="0"/>
        <w:tabs>
          <w:tab w:val="left" w:pos="360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ресурсов для создания предприятий по производству стро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материалов;</w:t>
      </w:r>
    </w:p>
    <w:p w:rsidR="00534433" w:rsidRPr="00534433" w:rsidRDefault="00534433" w:rsidP="00006F4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из бюджетов бюджетной системы Российской Федерации за счет участия в государственных программах Российской Фед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и государственных программах Ставропольского края.</w:t>
      </w:r>
    </w:p>
    <w:p w:rsidR="00534433" w:rsidRPr="00534433" w:rsidRDefault="00534433" w:rsidP="00006F4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Угрозы:</w:t>
      </w:r>
    </w:p>
    <w:p w:rsidR="00534433" w:rsidRPr="00534433" w:rsidRDefault="00534433" w:rsidP="00006F44">
      <w:pPr>
        <w:widowControl w:val="0"/>
        <w:tabs>
          <w:tab w:val="left" w:pos="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за инвестиционные ресурсы;</w:t>
      </w:r>
    </w:p>
    <w:p w:rsidR="00534433" w:rsidRPr="00534433" w:rsidRDefault="00534433" w:rsidP="00006F44">
      <w:pPr>
        <w:widowControl w:val="0"/>
        <w:tabs>
          <w:tab w:val="left" w:pos="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налоговых взаимоотношений без учета интересов муниц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образования;</w:t>
      </w:r>
    </w:p>
    <w:p w:rsidR="00534433" w:rsidRPr="00534433" w:rsidRDefault="00534433" w:rsidP="00006F44">
      <w:pPr>
        <w:widowControl w:val="0"/>
        <w:tabs>
          <w:tab w:val="left" w:pos="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социальной напряженности;</w:t>
      </w:r>
    </w:p>
    <w:p w:rsidR="00534433" w:rsidRPr="00534433" w:rsidRDefault="00534433" w:rsidP="00006F44">
      <w:pPr>
        <w:widowControl w:val="0"/>
        <w:tabs>
          <w:tab w:val="left" w:pos="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закупочных цен на продукцию растениеводства и животн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водства, что создает угрозу снижения рентабельности предприятий;</w:t>
      </w:r>
    </w:p>
    <w:p w:rsidR="00534433" w:rsidRPr="00534433" w:rsidRDefault="00534433" w:rsidP="00006F44">
      <w:pPr>
        <w:widowControl w:val="0"/>
        <w:tabs>
          <w:tab w:val="left" w:pos="445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«перетекания» квалифицированных работников в сферы де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 высокой оплатой труда в соседние территории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34433" w:rsidRPr="00534433" w:rsidRDefault="00534433" w:rsidP="00006F44">
      <w:pPr>
        <w:widowControl w:val="0"/>
        <w:tabs>
          <w:tab w:val="left" w:pos="445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демографические процессы;</w:t>
      </w:r>
    </w:p>
    <w:p w:rsidR="00534433" w:rsidRPr="00534433" w:rsidRDefault="00534433" w:rsidP="00006F44">
      <w:pPr>
        <w:widowControl w:val="0"/>
        <w:tabs>
          <w:tab w:val="left" w:pos="445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притока кадров в сфере здравоохранения, образования, культуры, физической культуры и спорта в связи с непривлекательностью для молодых специалистов (недостаточная материальная база и условия 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отсутствие жилья, низкая заработная плата, отсутствие перспектив профессионального роста), старение кадров;</w:t>
      </w:r>
    </w:p>
    <w:p w:rsidR="00534433" w:rsidRPr="00534433" w:rsidRDefault="00534433" w:rsidP="00006F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возникновения межнациональной напряженности.</w:t>
      </w:r>
    </w:p>
    <w:p w:rsidR="00534433" w:rsidRPr="00534433" w:rsidRDefault="00534433" w:rsidP="00006F44">
      <w:pPr>
        <w:widowControl w:val="0"/>
        <w:tabs>
          <w:tab w:val="left" w:pos="445"/>
          <w:tab w:val="left" w:pos="14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66" w:name="_Toc33623072"/>
      <w:bookmarkStart w:id="67" w:name="_Toc33623209"/>
      <w:bookmarkStart w:id="68" w:name="_Toc122437252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4. Стратегическая цель и приоритетные направления  развития Андроповского муниципального округа</w:t>
      </w:r>
      <w:bookmarkEnd w:id="65"/>
      <w:bookmarkEnd w:id="66"/>
      <w:bookmarkEnd w:id="67"/>
      <w:bookmarkEnd w:id="68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Стратегическая цель развития Андроповского округа до 2035 года: обеспечение повышения качества жизни населения округа, в том числе на основе реализации инвестиционной составляющей развития.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общей стратегической цели планируется по трем приор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тетным направлениям: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условий для вложения инвестиций в экономику и развитие 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предпринимательства;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-создание благоприятной среды жизнедеятельности населения и его социальной защищенности;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эффективных механизмов муниципального управл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006F44" w:rsidP="0053443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69" w:name="_Toc33623073"/>
      <w:bookmarkStart w:id="70" w:name="_Toc33623210"/>
      <w:bookmarkStart w:id="71" w:name="_Toc122437253"/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5</w:t>
      </w:r>
      <w:r w:rsidR="00534433"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 Приоритетные направления и задачи социально-экономического развития Андроповского муниципального округа</w:t>
      </w:r>
      <w:bookmarkEnd w:id="69"/>
      <w:bookmarkEnd w:id="70"/>
      <w:bookmarkEnd w:id="71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Создание условий для вложения инвестиций в экономику и разв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тие предпринимательства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данного направления планируется решение след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задач.</w:t>
      </w:r>
    </w:p>
    <w:p w:rsidR="00534433" w:rsidRPr="00534433" w:rsidRDefault="00534433" w:rsidP="00006F44">
      <w:pPr>
        <w:widowControl w:val="0"/>
        <w:numPr>
          <w:ilvl w:val="0"/>
          <w:numId w:val="3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высокотехнологичного агропромышленного комплекса, обеспечивающего население качественной продукцией, повышение произв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дительности труда в сельском хозяйстве.</w:t>
      </w:r>
    </w:p>
    <w:p w:rsidR="00006F44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мероприятия в этой сфере позволяет участие сельхозпре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округа в национальном проекте «Производительность труда». Рост производительности труда обеспечивает предприятиям развитие и благопр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ятные перспективы, что, в конечном счете, ведет к повышению уровня жизн</w:t>
      </w:r>
      <w:r w:rsidR="0000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населения территории в целом.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распределением значений показателя «Количество средних и крупных предприятий базовых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отраслей экономики, вовлеченных в реализацию национального проекта» между органами местн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муниципальных образований Ставропольского края,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администрации округа доведено знач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показателя «1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Планируется реализация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не менее 1 предприятия в национальном проекте «Производительность труда и поддержка занятости» к 2024 году;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наращивание потенциала сельского хозяйства;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хозяйственный оборот неиспользуемых (свободных)  земель сельскохозяйственного назначения;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территориального цикла «производитель-переработка-покупатель» путем возрождения сельской кооперации;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селекции и семеноводства сельскохозяйственных культур;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рыбной отрасли;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в сельскохозяйственную отрасль крупных компаний и крупных инвесторов.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Формирования инновационной системы и развитие наукоемкой эк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Генерируемый нововведениями экономический рост не только позв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повысить уровень жизни населения, но и способствует решению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 занятости за счет создания новых высокооплачиваемых рабочих мест, повышению уровня образования.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реализация следующих мер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и достаточных условий институционального и инфраструктурного характера;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проектную деятельность по техническим и естественнонаучным дисциплинам.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благоприятного предпринимательского климата.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технологии. Развитие малого и среднего пре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 в районе способствует решению не только социальных проблем, но и служит основой для его экономического развития.  Обеспеч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благоприятного предпринимательского климата планируется достичь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реализации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информационной инфраструктуры в целях получения суб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ектами малого и среднего   предпринимательства экономической,   правовой, статистической и иной информации, необходимой для их эффективного ра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участию бизнеса в государственных программах поддер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малого и среднего предпринимательства;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механизмов использования муниципального имущества для развития малого и среднего предпринимательства;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доступа малых и средних предприятий к закупкам тов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работ и услуг для муниципальных нужд;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конкуренции;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оценки регулирующего воздействия проектов муниц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правовых актов, затрагивающих вопросы осуществления предпр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нимательской и иной экономической деятельности, и экспертизы муниц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правовых актов муниципального округа, затрагивающих вопросы осуществления предпринимательской и инвестиционной деятельности;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функционирование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стабильного функционирования нестаци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нарной торговли;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продукции субъектов малого и среднего предприним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на российские и международные рынки, поддержка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-ярмарочной деятельности;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пресечение незаконной предпринимательской деятел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привлекательного инвестиционного климата для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инвестиций.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в системе направлений инвестиционной 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приоритетное место отводится созданию благоприятного инвестиц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климата как базовой предпосылки активизации инвестиционной де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территории района. Уровень инвестиционной активности - ключевой фактор развития экономики района. С целью стимулирования 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вестиционной активности и увеличения объема инвестиций, привлеченных в экономику, необходима реализация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 для ведения бизнеса;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и повышение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сотрудников органов местн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округа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привлечении инвестиций и работе с инвестор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конкуренции;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механизмов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узнаваемого положительного имиджа Андроповского мун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Ставропольского края, в том числе позиционирование округа, как муниципалитета, привлекательного для туристов, прежде всего на рынке экологического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природоориентированного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туризма,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спортивного туризма;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транспортной инфраструктуры.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предназначение транспортной системы – обеспечивать наиболее удобные связи между местами проживания людей и местами ос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их деятельности при соблюдении соответствующего уровня бе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движения. Транспорт, наряду с другими инфраструктурными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раслями, обеспечивает базовые условия жизнедеятельности общества, явл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 важным инструментом достижения социальных и экономических целей. Для достижения поставленной задачи необходима реализация следующих мероприятий по развитию транспортной инфраструктуры: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доступности, безопасности и качества транспортных услуг для всех слоев населения в соответствии с социальными стандартами, гарантирующими возможность передвижения на территории района;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развитие транспортной инфраструктуры для обесп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пассажирских перевозок в районе по приоритетным маршрутам;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реконструкция автомобильных дорог общего польз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местного значения.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и модернизация коммунальной инфраструктуры.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направлениями деятельности органов местного самоупра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округа в сфере социально-экономического развития, позволяющими повысить надежность и качество жизни населения, проживающего на терр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района, является развитие и модернизация коммунальной инфрастру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 Кроме того, климатические условия района позволяют активно разв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альтернативную энергетику. Планируется реализация следующих мер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комплексное освоение новых территорий, разработка новых проектов планировки территорий для их комплексного освоения;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территорий необходимой инженерной, транспортной  и социальной инфраструктурой;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водоснабжения населения округа, модернизация, реконструкция, капитальный ремонт систем водоснабжения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Невинномысско-Курсавского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группового водопровода, водовода в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рымгиреевское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группового водопровода.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7. Развитие территории. 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Градостроительная деятельность является основой территориального планирования, составной частью процесса управления развитием территории района и должна обеспечить устойчивое развитие, безопасные и благоприя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условия жизнедеятельности населения.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мероприятиями, отражающими территориальное планир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вание и пространственное развитие территории района являются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документов для внесения в Единый государственный 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естр недвижимости сведений о границах муниципального округа, границах населенных пунктов и границах территориальных зон;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 кадастровых, топографических, геодезических работ с ц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лью обеспечения наличия достоверных сведений, необходимых для ос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ществления градостроительной, инвестиционной и иной хозяйственной де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ведение государственной информационной системы обеспечения гр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достроительной деятельности Ставропольского края;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применений практики инициативного бюджетирования в целях обе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печения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комплексного благоустройства общественных пространств и прил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гающих к ним территорий, привлекательности, устойчивого развития терр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торий каждого населенного пункта, повышение уровня качества и комфорта среды проживания для всех слоев населения, в том числе маломобильных групп.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сохранения архитектурно-градостроительного облика зданий, строений, сооружений, соблюдения требований к художественному и архитектурному облику здания, его силуэту.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Архитектурно-градостроительный облик –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архитектурное решение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, э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кизный проект с комплексным решением функциональных, конструктивных и эстетических требований к нему. Архитектурно-градостроительный облик содержит основные проектные решения, отображающие совокупность ко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позиционных приемов и фасадных решений объекта. Архитектурно-градостроительный облик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представляет из себя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буклет, отражающий инфо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мацию о внешнем облике объекта и его пространственную ориентацию, что позволяет в комплексе оценить возводимый, реконструируемый объект с точки зрения его расположения в существующей застройке с учетом план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ровки территории застройки.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целями рассмотрения архитектурно-градостроительного облика являются: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визуальной привлекательности и комфорта;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силуэта, стиля, композиции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колористики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 с учетом сложившейся архитектурной среды;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архитектурных решений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современных ста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дартов качества организации жилых, общественных и рекреационных терр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торий;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при создании объекта комфортного движения пешеходов и транспорта с учетом маломобильных групп населения.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Разработка и согласование архитектурно-градостроительного облика требуется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новом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строительстве;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реконструкции объекта;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условии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 общего внешнего вида возведенных зданий и 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оружений, а также при изменении цветовых схем их фасадов и навесов.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намеченных мероприятий планируется увел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к 2035 году: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расчете на 10 тыс. человек населения до 342 единиц;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в сфере малого и среднего предпринимательства, включая индивидуальных предпринимателей до 1 400 единиц;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среднесписочной численности работников (без внешних совм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стителей) малых и средних предприятий в среднесписочной численности 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(без внешних совместителей) всех предприятий и организаций до 39%;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 (за исключением бюджетных средств) в</w:t>
      </w:r>
      <w:r w:rsidR="0061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расчете на 1 жителя до 8 106,9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долю прибыльных сельскохозяйственных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их чи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до 100%;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площадь жилых помещений, приходящуюся в среднем на одн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жителя до 22,5 м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жилищного строительства до 1 400 м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потенциал земельных участков, вовлеченных в оборот в целях жилищного строительства (с учетом действующих разреш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 строительство) до 39 000</w:t>
      </w:r>
      <w:r w:rsidRPr="00534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протяженности автомобильных дорог общего пользования мес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значения, не отвечающих нормативным требованиям, в общей прот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 автомобильных общего пользования местного значения дорог  до 55%;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площадью торговых объектов до 1 120,0 м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 тыс. человек.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обеспечить привлечение  не менее 1 участника  наци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проекта «Производительность труда» к 2024 году.</w:t>
      </w:r>
    </w:p>
    <w:p w:rsidR="00534433" w:rsidRPr="00534433" w:rsidRDefault="006118C1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534433"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Создание благоприятной среды жизнедеятельности населения и  его социальной защищенности.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 района представляет собой целостную, слаженную и отработанную систему социальной поддержки населения, оказания образов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услуг, услуг в сфере культуры, физической культуры и спорта, соо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ветствующих современным стандартам. Деятельность в социальной сфере направлена на сохранение позитивных тенденций в соответствии с требов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современного общества.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социального благополучия населения района является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из приоритетных направлений реализации Стратегии, реализация кот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будет осуществляться по следующим направлениям:</w:t>
      </w:r>
    </w:p>
    <w:p w:rsidR="00534433" w:rsidRPr="00534433" w:rsidRDefault="00534433" w:rsidP="00006F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системы образован</w:t>
      </w:r>
      <w:r w:rsidR="0061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способствует внедрение новых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ральных государственных образовательных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стандартов, реализация образ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инициатив, формирование эффективных финансово-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результативности и качества обр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услуг.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направления предполагает выполнение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и повышение качества дошкольного, общ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дополнительного образования детей;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гибкости и многообразия форм предоставления услуг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разовательными организациями;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преемственности образовательно-развивающих программ дошкольных образовательных учреждений и начальных классов общеобраз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учреждений;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содержания образования с учетом федеральных госуда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образовательных стандартов;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образовательных технологий и принципов орган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учебного процесса, в том числе с использованием современных 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и коммуникационных технологий, дистанционной формы обучения;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талантливых детей, вовлечение их в социал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практику;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получения образования детьми-инвалидами и детьми с ограниченными возможностями здоровья;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детской и подростковой безнадзорности, правонаруш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психолого-педагогической, методической консультати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помощи родителям детей, в том числе воспитывающих детей с ОВЗ, 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 детей до 3 лет, гражданам, желающим принять на воспитание детей, оставшихся без попечения родителей;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управления муниципальной системы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социального партнёрства с различными ведомствами и структурами;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обучению работающего и безработного нас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программам профессиональной переподготовки, опережающей профессиональной подготовки, а также организации целевого обучения, в системах как высшего, так и среднего профессионального образования с ц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устранения дефицита квалифицированных рабочих кадров.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учреждений культуры требуется:</w:t>
      </w:r>
    </w:p>
    <w:p w:rsidR="00534433" w:rsidRPr="00534433" w:rsidRDefault="006118C1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российской гражданской идентичности на основе духо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но-нравственных и культурных ценностей народов Российской Федерации, сохранения и развития самобытных культур;</w:t>
      </w:r>
    </w:p>
    <w:p w:rsidR="00534433" w:rsidRPr="00534433" w:rsidRDefault="006118C1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исторического и культурного наследия и его использов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воспитания и образования;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творческой активности, формирование имиджа посре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совершенствования исполнительского мастерства, материальной по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держки творческих коллективов,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их участия в конкурсах разли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уровня;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совершенствование материально-технического и инфо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118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ресурса отрасли,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доступа граждан к знаниям, 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культурным ценностям и благам в сельской местности;</w:t>
      </w:r>
    </w:p>
    <w:p w:rsidR="00534433" w:rsidRPr="00534433" w:rsidRDefault="006118C1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добровольческих движений, в том числе в сфере сохран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культурного наследия народов Российской Федерации;</w:t>
      </w:r>
    </w:p>
    <w:p w:rsidR="00534433" w:rsidRPr="00534433" w:rsidRDefault="006118C1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4433"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развитие кадрового потенциала учреждений культуры и искусства, поддержка учащихся и талантливой молодежи.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определяет совокупность приоритетных направлений, ор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ентированных на молодежь, включающих задачи, связанные с участием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лодежи в реализации приоритетных социально-экономических проектов до 2035 года.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реализация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гражданско-патриотическое воспитание детей и молодежи;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молодежи, попавшей в трудную жизненную ситуацию;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молодежного и детского отдыха;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талантливой молодежи;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занятости молодежи и развитие молодежного предприн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Национальная политика.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государственной национальной политики в  районе является укрепление национального согласия, развитие национальных культур нар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проживающих в районе, предотвращение этнических конфликтов, обе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политической и социальной стабильности. Для достижения поста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цели необходима реализация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недопущение политизации межнациональных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мониторинга и раннего выявления во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никновения межнациональных и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этноконфессиональных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взаимодействия между органами местного сам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Андроповского муниципального округа, отделом МВД, наци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нальными и религиозными организациями, образовательными организаци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учреждениями культуры округа по реализации комплекса мер по сохр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единства многонационального состава населения округа, его культ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традиций, воспитанию подрастающего поколения в духе патриотизма, миролюбия, доброжелательности и уважения друг к другу, привитию им тр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диционных российских духовно-нравственных ценностей.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Физкультура и спорт.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развития физической культуры и спорта является создание 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ступной инфраструктуры для занятий физической культурой и спортом, 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обеспечивающей весь спектр потребностей спортсменов и интересов насел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округа, формирование системы внешней и внутренней мотивации вед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здорового образа жизни, повышение спортивного мастерства. Достиж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цели предполагает реализацию следующих мероприятий: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укрепление материально-технической базы учреждений физкультуры и спорта, в том числе, реконструкция и расширение количества спортивных сооружений;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физкультурных работников и создание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ханизмов привлечения молодых специалистов и высококвалифицированных кадров;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спектра услуг, оказываемых детско-юношеской спорти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школой;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информационных кампаний в средствах массовой инфо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направленных на формирование здорового образа жизни и потребн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занятиях физической культурой и спортом;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всех категорий населения потребности в системат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занятиях физической культурой, спортом и туризмом;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общефизической подготовки молодежи допризывного возраста, в том числе по военно-прикладным видам спорта;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адаптивной физической культуры и спорта для лиц с огр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ниченными возможностями здоровья.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Социальная защита.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существующих демографических тенденций в районе, дости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нутого уровня жизни населения, состояния здоровья жителей, уровня семе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неблагополучия, основной целью развития отрасли является достиж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необходимого и достаточного уровня доступности для нуждающихся граждан форм и видов социальной поддержки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которой предусмотрены следующие мероприятия: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социальной поддержки отдельных групп населения, в том числе путем усиления адресности, совершенствования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 проверки нуждаемости граждан, внедрения современных социальных технологий оказания помощи;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социальной поддержки семей и детей, наход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трудной жизненной ситуации;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равного доступа инвалидов к объектам и услугам в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оритетных сферах жизнедеятельности инвалидов и других маломобильных групп населения;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рынка и повышение качества предоставляемых социал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в целях обеспечения свободы выбора граждан, пользующихся бе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платными или субсидируемыми социальными услугами;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обучения и аттестации руководителей и специалистов по общим вопросам охраны труда, повышение качества обучения.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Здравоохранение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с 01 января 2014 года муниципальные районы и г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родские округа Ставропольского края не осуществляют отдельные госуда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ственные полномочия Ставропольского края в сфере охраны здоровья гра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и муниципальные учреждения здравоохранения переданы в ведение 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здравоохранения Ставропольского края, приоритеты, цели и з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развития отрасли здравоохранения Ставропольского края до 2035 года в целом, и Андроповского муниципального округа в частности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 в Стратегии социально-экономического развития Ставропольского края до 2035 года.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намеченных мероприятий планируется увел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к 2035 году: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среднегодовую численность населения до 34,3 тыс. человек;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детей в возрасте 5 - 18 лет, получающих услуги по дополнител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образованию в организациях различной организационно-правовой формы и формы собственности, в общей численности детей данной возрас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группы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79 процентов;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населения в возрасте от 3-х до 79 лет, систематически занима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физической культурой и спортом, в общей численности населения в возрасте от 3-х до 79 лет до 58,6 процентов;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посещений организаций культуры до 3,5 процентов.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планируется ликвидировать очередность в муниципальные дошкольные образовательные учреждения детей в возрасте 1 - 6 лет и обе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отсутствие выпускников муниципальных общеобразовательных учреждений, не получивших аттестат о среднем (полном) образовании.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5.3. Формирование эффективных механизмов муниципального упра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ления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данного направления планируется решение след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задач: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доступа к информации для всех целевых аудиторий, прежде всего инвесторов;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и повышение качества предоставления государственных и муниципальных услуг;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муниципального имущ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антикоррупционного законодательства;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муниципального заказа.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намеченных мероприятий планируется обе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удовлетворенность граждан качеством предоставления государстве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услуг, предоставляемых по принципу «одного окна» на уровне не менее 96 процентов, а также выполнение плановых показателей по доходам от использования объектов движимого, недвижимого имущества муниципальной собственности Андроповского муниципального округа Ставропольского края и земельных участков, государственная собственность  на которые не разграничена.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72" w:name="_Toc238968638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73" w:name="_Toc33623074"/>
      <w:bookmarkStart w:id="74" w:name="_Toc33623211"/>
      <w:bookmarkStart w:id="75" w:name="_Toc122437254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6. Сроки и этапы реализации Стратегии. Сценарии социально-экономического развития Андроповского округа</w:t>
      </w:r>
      <w:bookmarkEnd w:id="73"/>
      <w:bookmarkEnd w:id="74"/>
      <w:bookmarkEnd w:id="75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 Андроповского муниципального округа Ставропольского края в 2022 - 2035 годах будет проходить в 3 этапа, которые отличаются по условиям и факторам социально-экономического развития, а также приор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тетам государственной политики на региональном и федеральном уровне с учетом местных особенностей округа.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этап - 2021 - 2024 годы - период внутренней перестройки, направленной на создание заделов для дальнейшего развития. На данном этапе планируется усовершенствование муниципальной правовой базы для реализации целей и задач Стратегии. Ускорение темпов роста в этот период обеспечивается преимущественно за счет развития традиционных отраслей экономики, удержания позиций предприятий округа на региональном  рынке товаров и услуг, повышения инвестиционной привлекательности округа за счет создания благоприятных условий для инвесторов.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 этап - 2025 - 2030 годы -  характеризуется активным развитием экономики на новой технологической базе.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Экономический рост в данный период будет основываться на развитии как традиционных, так и новых высокотехнологичных и наукоемких сект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 экономики, повышении производительности труда, активизации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бизнес-сообщества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дальнейшем развитии инновационной инфраструктуры, глуб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повсеместной технической и технологической модернизации, затрагив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ющей малое и среднее предпринимательство, освоении новых рынков и ув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личении объема и географии экспорта продукции.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Широкое развитие должны получить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-частное партне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 и практика концессионных соглашений для реализации крупных инв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стиционных и инновационных проектов. 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этап - 2030 - 2035 годы – период стабилизации численности населения за счет снижения естественной убыли и стабильного миграцио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прироста. Новое качество жизни обеспечивается благодаря участию широких слоев населения в решении вопросов местного значения, поддержке постоянно действующей системы социального и информационного партне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органов местного самоуправления и населения, активизации творческ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потенциала граждан.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Повысится узнаваемость Андроповского муниципального округа Ста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ропольского края за его пределами. Усилия будут сконцентрированы на д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стижении целевых показателей, полном использовании механизмов реализ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Стратегии для достижения главной стратегической цели.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анализа достигнутого уровня социально-экономического развития Андроповского округа, основных проблем и приоритетных напра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лений определены три основных сценария долгосрочного развития: инерц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онный, базовый и целевой.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для всех вариантов характерны общие тенденции социально-экономического развития округа, обусловленные как внешними, так и вну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ренними факторами: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ограниченные возможности экономического роста за счет собстве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ресурсной базы, в том числе внутреннего рынка;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увеличение износа основных фондов;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усиление конкуренции с другими муниципальными образованиями за дефицитные ресурсы (средства бюджетов, инвестиции, кадры);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неопределенности в геополитической обстановке вокруг Российской Федерации.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Инерционный (консервативный) сценарий связан с реализацией орг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нами местного самоуправления Андроповского муниципального округа па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сивной политики, направленной на умеренный рост экономики с сохранен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ем сложившихся трендов в условиях ограниченных ресурсов. При этом сц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нарии в силу приложения точечных усилий на поддержку базовых, традиц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онных отраслей экономики будет обеспечен положительный рост произво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ства, но объемов капитальных вложений, в том числе бюджетных, не будет достаточно для технологических и структурных изменений. Существенных изменений в структуре экономики к 2035 году не ожидается.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Инерционный сценарий не предполагает значительного изменения структуры муниципальной экономики. Результаты реализации данного вар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анта не могут соответствовать долгосрочным целям социально-экономического развития экономики Андроповского округа.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Базовый сценарий развития определен как умеренно-оптимистичный сценарий. В результате его реализации повысится устойчивость экономики, возрастет качество жизни населения и увеличится доля собственных доходов местного бюджета.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данного сценария в конечном итоге должна привести к формированию благоприятного инвестиционного климата и созданию ко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фортных условий (инфраструктуры) для ведения бизнеса в районе. Общие положительные сдвиги позволят руководству муниципалитета активно и э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фективно привлекать высокотехнологичные предприятия промышленности на территорию района, а формирование приоритетных направлений развития муниципального образования позволит повысить эффективность деятельн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органов местного самоуправления.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умеренно-оптимистичного варианта развития позволит с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здать благоприятные условия для улучшения возрастной структуры насел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ния, повышения инвестиционной привлекательности территории.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Целевой (инновационный) сценарий содержит основные элементы умеренно-оптимистичный сценария в сочетании с существенным притоком, активизацией развития социальной сферы, более эффективным использов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 ресурсов, наращиванием параметров человеческого капитала и укре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лением интеграционных связей с соседними территориями. Инновационный сценарий развития строится на оценке существующих факторов развития, что окажет положительное влияние и на социальные, и на демографические показатели развития.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Целевой сценарий является основным ориентиром для социально-экономического развития Андроповского муниципального округа Ставр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польского края.</w:t>
      </w: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76" w:name="_Toc33623075"/>
      <w:bookmarkStart w:id="77" w:name="_Toc33623212"/>
      <w:bookmarkStart w:id="78" w:name="_Toc122437255"/>
      <w:r w:rsidRPr="00534433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lastRenderedPageBreak/>
        <w:t>7. Ожидаемые результаты реализации Стратегии</w:t>
      </w:r>
      <w:bookmarkEnd w:id="72"/>
      <w:bookmarkEnd w:id="76"/>
      <w:bookmarkEnd w:id="77"/>
      <w:bookmarkEnd w:id="78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Реализация Стратегии позволит скоординировать действия органов местного самоуправления по созданию на подведомственной территории т</w:t>
      </w: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кого взаимосвязанного сочетания производств и видов деятельности, которое обеспечивает усиление конкурентных преимуществ и улучшение финанс</w:t>
      </w: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вых результатов деятельности хозяйствующих субъектов, рост количества, ассортимента и качества, предоставляемых на территории муниципального образования экономических благ, увеличение реальных доходов населения, что в итоге будет способствовать наиболее полному удовлетворению п</w:t>
      </w: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требностей местных жителей.</w:t>
      </w:r>
      <w:proofErr w:type="gramEnd"/>
    </w:p>
    <w:p w:rsidR="00534433" w:rsidRPr="00534433" w:rsidRDefault="00534433" w:rsidP="00006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4433">
        <w:rPr>
          <w:rFonts w:ascii="Times New Roman" w:eastAsia="Times New Roman" w:hAnsi="Times New Roman" w:cs="Times New Roman"/>
          <w:sz w:val="28"/>
          <w:szCs w:val="20"/>
          <w:lang w:eastAsia="ar-SA"/>
        </w:rPr>
        <w:t>Ожидаемые результаты реализации Стратегии социально-экономического развития представлены в таблице 8.</w:t>
      </w:r>
    </w:p>
    <w:p w:rsidR="00534433" w:rsidRPr="00534433" w:rsidRDefault="00534433" w:rsidP="005344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34433" w:rsidRPr="00534433" w:rsidRDefault="00534433" w:rsidP="00534433">
      <w:pPr>
        <w:tabs>
          <w:tab w:val="left" w:pos="1069"/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11</w:t>
      </w:r>
    </w:p>
    <w:p w:rsidR="00534433" w:rsidRPr="00534433" w:rsidRDefault="00534433" w:rsidP="00534433">
      <w:pPr>
        <w:tabs>
          <w:tab w:val="left" w:pos="106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достижения целей социально-экономического развития Андроповского муниципального округа до 2035 года (целевой сценарий)</w:t>
      </w:r>
    </w:p>
    <w:p w:rsidR="00534433" w:rsidRPr="00534433" w:rsidRDefault="00534433" w:rsidP="00534433">
      <w:pPr>
        <w:tabs>
          <w:tab w:val="left" w:pos="106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15"/>
        <w:gridCol w:w="850"/>
        <w:gridCol w:w="1290"/>
        <w:gridCol w:w="1628"/>
        <w:gridCol w:w="1628"/>
        <w:gridCol w:w="1333"/>
        <w:gridCol w:w="1333"/>
      </w:tblGrid>
      <w:tr w:rsidR="00534433" w:rsidRPr="00534433" w:rsidTr="007A4AD4">
        <w:trPr>
          <w:trHeight w:val="960"/>
        </w:trPr>
        <w:tc>
          <w:tcPr>
            <w:tcW w:w="594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изм</w:t>
            </w: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9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2021 г.</w:t>
            </w:r>
          </w:p>
        </w:tc>
        <w:tc>
          <w:tcPr>
            <w:tcW w:w="1628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 значение 2022 г.</w:t>
            </w:r>
          </w:p>
        </w:tc>
        <w:tc>
          <w:tcPr>
            <w:tcW w:w="1628" w:type="dxa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 значение 2024 г.</w:t>
            </w:r>
          </w:p>
        </w:tc>
        <w:tc>
          <w:tcPr>
            <w:tcW w:w="1333" w:type="dxa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ориентир 2030 г.</w:t>
            </w:r>
          </w:p>
        </w:tc>
        <w:tc>
          <w:tcPr>
            <w:tcW w:w="1333" w:type="dxa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ориентир 2035 г.</w:t>
            </w:r>
          </w:p>
        </w:tc>
      </w:tr>
    </w:tbl>
    <w:p w:rsidR="00534433" w:rsidRPr="00534433" w:rsidRDefault="00534433" w:rsidP="0053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4433" w:rsidRPr="00534433" w:rsidSect="00347729">
          <w:headerReference w:type="even" r:id="rId11"/>
          <w:headerReference w:type="default" r:id="rId12"/>
          <w:pgSz w:w="11900" w:h="16820"/>
          <w:pgMar w:top="1134" w:right="567" w:bottom="1134" w:left="1985" w:header="720" w:footer="720" w:gutter="0"/>
          <w:pgNumType w:start="1"/>
          <w:cols w:space="60"/>
          <w:noEndnote/>
          <w:titlePg/>
          <w:docGrid w:linePitch="245"/>
        </w:sectPr>
      </w:pPr>
    </w:p>
    <w:p w:rsidR="006118C1" w:rsidRPr="006118C1" w:rsidRDefault="006118C1" w:rsidP="006118C1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77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314"/>
        <w:gridCol w:w="1624"/>
        <w:gridCol w:w="1609"/>
        <w:gridCol w:w="1344"/>
        <w:gridCol w:w="1344"/>
      </w:tblGrid>
      <w:tr w:rsidR="00534433" w:rsidRPr="00534433" w:rsidTr="006118C1">
        <w:trPr>
          <w:trHeight w:val="273"/>
          <w:tblHeader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vAlign w:val="center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vAlign w:val="center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34433" w:rsidRPr="00534433" w:rsidRDefault="00534433" w:rsidP="00534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4433" w:rsidRPr="00534433" w:rsidSect="007A4AD4">
          <w:type w:val="continuous"/>
          <w:pgSz w:w="11900" w:h="16820"/>
          <w:pgMar w:top="1134" w:right="567" w:bottom="1134" w:left="1985" w:header="720" w:footer="720" w:gutter="0"/>
          <w:cols w:space="60"/>
          <w:noEndnote/>
          <w:titlePg/>
          <w:docGrid w:linePitch="245"/>
        </w:sect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276"/>
        <w:gridCol w:w="1701"/>
        <w:gridCol w:w="1559"/>
        <w:gridCol w:w="1418"/>
        <w:gridCol w:w="1275"/>
      </w:tblGrid>
      <w:tr w:rsidR="00534433" w:rsidRPr="00534433" w:rsidTr="006118C1">
        <w:trPr>
          <w:trHeight w:val="273"/>
        </w:trPr>
        <w:tc>
          <w:tcPr>
            <w:tcW w:w="10773" w:type="dxa"/>
            <w:gridSpan w:val="8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вложения инвестиций в экономику округа и развития предпр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нимательства</w:t>
            </w:r>
          </w:p>
        </w:tc>
      </w:tr>
      <w:tr w:rsidR="00534433" w:rsidRPr="00534433" w:rsidTr="006118C1">
        <w:trPr>
          <w:trHeight w:val="557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534433" w:rsidRPr="00534433" w:rsidRDefault="00534433" w:rsidP="0061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малого и среднего пре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 расчете на 10 тыс. 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 насел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323,6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327,8</w:t>
            </w:r>
          </w:p>
        </w:tc>
        <w:tc>
          <w:tcPr>
            <w:tcW w:w="155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336,40</w:t>
            </w:r>
          </w:p>
        </w:tc>
        <w:tc>
          <w:tcPr>
            <w:tcW w:w="14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339,0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534433" w:rsidRPr="00534433" w:rsidTr="006118C1">
        <w:trPr>
          <w:trHeight w:val="557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в сф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 малого и среднего пре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включая индивидуал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предпр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нимателей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155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14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534433" w:rsidRPr="00534433" w:rsidTr="006118C1">
        <w:trPr>
          <w:trHeight w:val="557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списочной чи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ботников (без 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внешних со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местителей) малых и сре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предпри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средн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списочной чи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 (без внешних со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местителей) всех предпри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и орган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про-цен-</w:t>
            </w: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proofErr w:type="spellEnd"/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38,6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39,0</w:t>
            </w:r>
          </w:p>
        </w:tc>
      </w:tr>
      <w:tr w:rsidR="00534433" w:rsidRPr="00534433" w:rsidTr="006118C1">
        <w:trPr>
          <w:trHeight w:val="1665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61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стиций в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новной капитал (за исключен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бюджетных средств) в ра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чете на 1 жит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2368,0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2486,0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2760,0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6362,8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8106,96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hideMark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прибыл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сельскох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зяйственных 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общем их числе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 национального проекта «Пр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изводител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труда»;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жилых помещений, приходящаяся в среднем на одного жителя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введенная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действие за один год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0,042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0,043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0,043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жили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стро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насел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площадью торговых об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 на 1 тыс. 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635,9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1 120,0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 поте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 земел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участков, вовлеченных в оборот в целях жилищного строительства (с учетом де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ствующих ра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 на строительство)</w:t>
            </w:r>
          </w:p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выя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ленные для 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влечения в оборот в целях жилищного строительства</w:t>
            </w:r>
          </w:p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мног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квартирного жилья в стадии строительства</w:t>
            </w:r>
          </w:p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мей, улучши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жилищные условия</w:t>
            </w:r>
          </w:p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гра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данского и промышленн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строител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(админ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стративные, коммерческие, 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и другие объе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кроме ж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лья)</w:t>
            </w:r>
          </w:p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кв.м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6044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Сокращено 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личество док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ментов, свед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матери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лов, согласов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стро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тельстве</w:t>
            </w:r>
          </w:p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объектов, по которым выдано пол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жительное 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ключение гос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дарственной экспертизы, документация по которым подготовлена в форме инфо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мационной 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</w:t>
            </w:r>
          </w:p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Наполнение государстве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информ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ционной 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стемы обесп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град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строительной деятельности Ставропол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св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дениями, док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ментами, мат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риалами в сф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 градостро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женности 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томобильных дорог общего пользования местного зн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чения, не отв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чающих норм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тивным треб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ваниям, в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протяже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автом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бильных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пользования местного зн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чения дорог  </w:t>
            </w:r>
          </w:p>
        </w:tc>
        <w:tc>
          <w:tcPr>
            <w:tcW w:w="850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1701" w:type="dxa"/>
          </w:tcPr>
          <w:p w:rsidR="00534433" w:rsidRPr="00534433" w:rsidRDefault="00273F00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534433"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559" w:type="dxa"/>
          </w:tcPr>
          <w:p w:rsidR="00534433" w:rsidRPr="00534433" w:rsidRDefault="00273F00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34433"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</w:tcPr>
          <w:p w:rsidR="00534433" w:rsidRPr="00534433" w:rsidRDefault="00273F00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34433"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</w:tcPr>
          <w:p w:rsidR="00534433" w:rsidRPr="00534433" w:rsidRDefault="00273F00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433"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534433" w:rsidRPr="00534433" w:rsidTr="006118C1">
        <w:trPr>
          <w:trHeight w:val="315"/>
        </w:trPr>
        <w:tc>
          <w:tcPr>
            <w:tcW w:w="10773" w:type="dxa"/>
            <w:gridSpan w:val="8"/>
          </w:tcPr>
          <w:p w:rsidR="00534433" w:rsidRPr="00534433" w:rsidRDefault="00534433" w:rsidP="0053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среды жизнедеятельности населения и его социальной защ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щенности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численность населения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1 - 6 лет, стоящих на учете для опр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деления в 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ниципальные дошкольные образовател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учрежд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в общей численности детей в во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 1 - 6 лет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34433" w:rsidRPr="00534433" w:rsidTr="006118C1">
        <w:trPr>
          <w:trHeight w:val="276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муниц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общ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не пол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чивших атт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 о среднем (полном) обр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зовании, в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щей численн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выпускн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муниц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общ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 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4433" w:rsidRPr="00534433" w:rsidTr="006118C1">
        <w:trPr>
          <w:trHeight w:val="1975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5 - 18 лет, охваче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дополн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 обр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зованием 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77,97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78,35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tabs>
                <w:tab w:val="left" w:pos="251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79,0</w:t>
            </w:r>
          </w:p>
        </w:tc>
      </w:tr>
      <w:tr w:rsidR="00534433" w:rsidRPr="00534433" w:rsidTr="006118C1">
        <w:trPr>
          <w:trHeight w:val="960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 в возрасте от 3-х до 79 лет, 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стематически занимающегося физической культурой и спортом, в 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численн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населения в возрасте от 3-х до 79 лет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275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</w:t>
            </w:r>
          </w:p>
        </w:tc>
      </w:tr>
      <w:tr w:rsidR="00534433" w:rsidRPr="00534433" w:rsidTr="006118C1">
        <w:trPr>
          <w:trHeight w:val="639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числа посещ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ний культурно-досуговых 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роприятий (нарастающим итогом) 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цент.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534433" w:rsidRPr="00534433" w:rsidTr="006118C1">
        <w:trPr>
          <w:trHeight w:val="494"/>
        </w:trPr>
        <w:tc>
          <w:tcPr>
            <w:tcW w:w="10773" w:type="dxa"/>
            <w:gridSpan w:val="8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эффективных механизмов муниципального управления</w:t>
            </w:r>
          </w:p>
        </w:tc>
      </w:tr>
      <w:tr w:rsidR="00534433" w:rsidRPr="00534433" w:rsidTr="006118C1">
        <w:trPr>
          <w:trHeight w:val="494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влетворенности граждан кач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 пред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го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ударственных и муниципал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предоставля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по при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ципу «одного 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окна»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96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менее 96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менее 96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нее 96</w:t>
            </w:r>
          </w:p>
        </w:tc>
      </w:tr>
      <w:tr w:rsidR="00534433" w:rsidRPr="00534433" w:rsidTr="006118C1">
        <w:trPr>
          <w:trHeight w:val="494"/>
        </w:trPr>
        <w:tc>
          <w:tcPr>
            <w:tcW w:w="567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127" w:type="dxa"/>
            <w:shd w:val="clear" w:color="auto" w:fill="auto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плановых пок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зателей по 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ходам от 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 объектов дв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жимого, 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движимого имущества 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собственности Андроповского муниципальн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округа Ста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ропольского края и земел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участков, государстве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собстве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на кот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рые не разгр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ничена</w:t>
            </w:r>
          </w:p>
        </w:tc>
        <w:tc>
          <w:tcPr>
            <w:tcW w:w="850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</w:t>
            </w:r>
          </w:p>
        </w:tc>
        <w:tc>
          <w:tcPr>
            <w:tcW w:w="1276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</w:tbl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79" w:name="_Toc33623076"/>
      <w:bookmarkStart w:id="80" w:name="_Toc33623213"/>
      <w:bookmarkStart w:id="81" w:name="_Toc122437256"/>
      <w:r w:rsidRPr="006118C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8. Механизмы реализации и финансовое обеспечение Стратегии</w:t>
      </w:r>
      <w:bookmarkEnd w:id="79"/>
      <w:bookmarkEnd w:id="80"/>
      <w:bookmarkEnd w:id="81"/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 Механизмом реализации Стратегии являются: 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план мероприятий по реализации Стратегии, который включает ко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плекс мероприятий, обеспечивающих достижение целей социально-экономического развития, указанных в Стратегии, с указанием сроков и о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ветственных за исполнение;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- муниципальные программы, которые включают реализуемые на те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ритории района мероприятия государственных программ Российской Фед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рации, Ставропольского края, национальных проектов Российской Федер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ции, региональных проектов Ставропольского края, муниципальных прое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тов, а также стратегические инвестиционные проекты.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руководство и контроль над реализацией Стратегии осущест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 Глава Андроповского муниципального округа Ставропольского края.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повышения результативности системы стратегического план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рования, через комплексную оценку социально-экономических показателей администрацией Андроповского муниципального округа Ставропольского края  ежегодно осуществляется мониторинг и контроль реализации Страт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гии и Плана мероприятий.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Отчеты о реализации Стратегии размещаются в информационно-телекоммуникационной сети «Интернет» и на общедоступном информац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онном ресурсе стратегического планирования в информационно-телекоммуникационной  сети  «Интернет» (далее – информационный р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сурс).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рассмотрения отчета о реализации Стратегии администр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цией и Советом Андроповского муниципального округа Ставропольского края при необходимости принимается решение о корректировке Стратегии.</w:t>
      </w:r>
    </w:p>
    <w:p w:rsidR="00534433" w:rsidRPr="006118C1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8.2. Финансовое обеспечение Стратегии</w:t>
      </w:r>
    </w:p>
    <w:p w:rsidR="00534433" w:rsidRPr="00534433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Конкретизация финансовых ресурсов по направлениям реализации Стратегии будет осуществляться в рамках  муниципальных программ  А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дроповского муниципального округа Ставропольского края (таблица 12), концессионных соглашений, соглашений о </w:t>
      </w:r>
      <w:proofErr w:type="spellStart"/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proofErr w:type="spellEnd"/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-частном партне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118C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стве, инвестиционных соглашений.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12 </w:t>
      </w:r>
    </w:p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муниципальных программ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75"/>
        <w:gridCol w:w="2268"/>
        <w:gridCol w:w="3119"/>
      </w:tblGrid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п</w:t>
            </w:r>
            <w:proofErr w:type="gramEnd"/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Объем финансового обеспечения за весь период реализации муниципальной программы, тыс. рублей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устойчивого экономич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роста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56 903,88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муниципального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786 168,13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населения, реализация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15 682,43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жизнедеятельности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78 109,90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муниц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537 204,48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218 395,31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3 664 934,12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656 514,06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42 181,89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1 585 783,48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2021-2026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44 193,43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117 268,94</w:t>
            </w:r>
          </w:p>
        </w:tc>
      </w:tr>
      <w:tr w:rsidR="00534433" w:rsidRPr="00534433" w:rsidTr="007A4AD4">
        <w:trPr>
          <w:trHeight w:val="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рушений и обеспечение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3" w:rsidRPr="00534433" w:rsidRDefault="00534433" w:rsidP="005344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>5 800,57</w:t>
            </w:r>
          </w:p>
        </w:tc>
      </w:tr>
    </w:tbl>
    <w:p w:rsidR="006118C1" w:rsidRDefault="006118C1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4433" w:rsidRPr="00534433" w:rsidRDefault="00534433" w:rsidP="00611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реализации Стратегии могут быть разработаны новые муниц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пальные программы, направленные на достижение целей Стратегии с учетом изменений государственной политики и новых задач развития округа, с пр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менением механизма проектного управления.</w:t>
      </w:r>
    </w:p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Оценка финансовых ресурсов, необходимых для реализации Стр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тегии</w:t>
      </w:r>
    </w:p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Андроповского муниципального округа Ста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(далее - бюджет округа) в 2021 году составила 1 213,46 млн. рублей. Анализ структуры показал, что основная доля приходится на безвозмездные поступления - 981,47 </w:t>
      </w: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(81 процент). Среди межбю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трансфертов наибольшую часть составили субвенции – 560,10 млн. рублей. (57 процентов в общем объеме безвозмездных поступлений) и дот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на выравнивание уровня бюджетной обеспеченности – 301,98 млн. ру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(30,8 процентов).</w:t>
      </w:r>
    </w:p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по налоговым и неналоговым доходам бюджета округа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мечается положительная динамика поступлений в сравнении с показателями за 2019 год на уровне 118 процентов.</w:t>
      </w:r>
    </w:p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налоговых и неналоговых доходов бюджета округа в 2019 - 2021 годах приведена в таблице 13.</w:t>
      </w:r>
    </w:p>
    <w:p w:rsidR="00534433" w:rsidRPr="00534433" w:rsidRDefault="00534433" w:rsidP="00534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534433" w:rsidRPr="00534433" w:rsidRDefault="00534433" w:rsidP="00534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197"/>
        <w:gridCol w:w="1109"/>
        <w:gridCol w:w="1109"/>
        <w:gridCol w:w="1595"/>
        <w:gridCol w:w="1484"/>
      </w:tblGrid>
      <w:tr w:rsidR="00534433" w:rsidRPr="00534433" w:rsidTr="007A4AD4">
        <w:trPr>
          <w:trHeight w:val="3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вес,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2021/2019, %</w:t>
            </w:r>
          </w:p>
        </w:tc>
      </w:tr>
      <w:tr w:rsidR="00534433" w:rsidRPr="00534433" w:rsidTr="007A4AD4">
        <w:trPr>
          <w:trHeight w:val="3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говые доходы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196,35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191,88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231,99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118,15</w:t>
            </w:r>
          </w:p>
        </w:tc>
      </w:tr>
      <w:tr w:rsidR="00534433" w:rsidRPr="00534433" w:rsidTr="007A4AD4">
        <w:trPr>
          <w:trHeight w:val="3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зических лиц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99,19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99,19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42,76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534433" w:rsidRPr="00534433" w:rsidTr="007A4AD4">
        <w:trPr>
          <w:trHeight w:val="3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ный доход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16,90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534433" w:rsidRPr="00534433" w:rsidTr="007A4AD4">
        <w:trPr>
          <w:trHeight w:val="3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43,58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43,89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60,99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26,29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139,9</w:t>
            </w:r>
          </w:p>
        </w:tc>
      </w:tr>
      <w:tr w:rsidR="00534433" w:rsidRPr="00534433" w:rsidTr="007A4AD4">
        <w:trPr>
          <w:trHeight w:val="61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имущества, находящегося в м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со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24,06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191,56</w:t>
            </w:r>
          </w:p>
        </w:tc>
      </w:tr>
    </w:tbl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структуре налоговых и неналоговых доходов бюджета муниципал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 2021 год наибольший удельный вес составляют 4 вида нал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гов: налог на доходы физических лиц, группа налогов на совокупный доход, имущественные налоги и доходы от использования имущества, находящег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собственности, на которые приходится более 86 проце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общего объема доходов,  а также 95 процентов прироста к показателям 2019 года. </w:t>
      </w:r>
      <w:proofErr w:type="gramEnd"/>
    </w:p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отношение налоговых и неналоговых поступлений с об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емом общих доходных поступлений, за исключением за исключением су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венций и иных межбюджетных трансфертов (коэффициент автономности) за период 2019 - 2021 гг., стоит отметить достаточно низкий уровень данного показателя: за 2019 год – 21 процент, за 2020 год – 28 процентов и за 2021 год – 37 процентов. Среднее значение коэффициента составило 29 проце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что говорит о высокой финансовой зависимости бюджета муниципал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от бюджетов вышестоящих уровней. </w:t>
      </w:r>
    </w:p>
    <w:p w:rsidR="00534433" w:rsidRPr="00534433" w:rsidRDefault="00534433" w:rsidP="00611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расходов бюджета муниципального округа за период 2019 – 2021 гг. демонстрирует опережающее в сравнении с другими отраслями ув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 расходов социальной сферы, которое объясняется ростом расходов на оплату труда работников бюджетной сферы, изменением объемов ме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трансфертов, направляемых из бюджета края на выполнение 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государственных полномочий, переданных органам местного сам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а также практикой привлечения субсидий из бюджета края на выполнение обязательств по</w:t>
      </w:r>
      <w:proofErr w:type="gramEnd"/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местного значения (таблица 14). </w:t>
      </w:r>
    </w:p>
    <w:p w:rsidR="00534433" w:rsidRPr="00534433" w:rsidRDefault="00534433" w:rsidP="00534433">
      <w:pPr>
        <w:widowControl w:val="0"/>
        <w:autoSpaceDE w:val="0"/>
        <w:autoSpaceDN w:val="0"/>
        <w:spacing w:before="22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</w:p>
    <w:p w:rsidR="00534433" w:rsidRPr="00534433" w:rsidRDefault="00534433" w:rsidP="005344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расходов бюджета округа в 2019 - 2021 годах</w:t>
      </w:r>
    </w:p>
    <w:p w:rsidR="00534433" w:rsidRPr="00534433" w:rsidRDefault="00534433" w:rsidP="00534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134"/>
        <w:gridCol w:w="940"/>
        <w:gridCol w:w="940"/>
        <w:gridCol w:w="1096"/>
        <w:gridCol w:w="993"/>
      </w:tblGrid>
      <w:tr w:rsidR="00534433" w:rsidRPr="00534433" w:rsidTr="007A4AD4">
        <w:trPr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5344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2021/2019, %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1265,92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1182,97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1229,97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129,557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155,209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158,65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122,5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1,689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8,442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7,802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8,14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177,48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137,2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80,54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49,252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58,414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33,31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67,6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594,463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409,1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450,4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 том числе без учета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409,164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450,43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116,4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118,337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100,564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123,51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186,136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305,251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367,86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197,6</w:t>
            </w:r>
          </w:p>
        </w:tc>
      </w:tr>
      <w:tr w:rsidR="00534433" w:rsidRPr="00534433" w:rsidTr="007A4AD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0,564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7,53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433" w:rsidRPr="00534433" w:rsidRDefault="00534433" w:rsidP="0053443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</w:rPr>
              <w:t>в 13 раз</w:t>
            </w:r>
          </w:p>
        </w:tc>
      </w:tr>
    </w:tbl>
    <w:p w:rsidR="00534433" w:rsidRPr="00534433" w:rsidRDefault="00534433" w:rsidP="00534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3" w:rsidRPr="00534433" w:rsidRDefault="00534433" w:rsidP="005344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в 2021 году составил 1229,97 млн. ру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наиболее значимыми статьями расходов стали: образование (36,6 пр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центов) и социальная политика (29,9 процентов). </w:t>
      </w:r>
    </w:p>
    <w:p w:rsidR="00534433" w:rsidRPr="00534433" w:rsidRDefault="00534433" w:rsidP="005344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социальной направленности являлись приоритетными расход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бюджета округа, их финансовое обеспечение производилось в первооч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редном порядке, в 2019-2021 года направлено 2 671 млн. рублей, что соста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4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73 процента от общего объема расходов бюджета округа за этот период.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Общий объем расходов местного бюджета в 2021-2035 </w:t>
      </w:r>
      <w:proofErr w:type="spellStart"/>
      <w:proofErr w:type="gramStart"/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гг</w:t>
      </w:r>
      <w:proofErr w:type="spellEnd"/>
      <w:proofErr w:type="gramEnd"/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планируется на уровне 23,8 млрд. рублей (приложение 1).</w:t>
      </w:r>
    </w:p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Перечень муниципальных проектов и объемы их финансирования пр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и</w:t>
      </w: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ведены в таблице 15.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Таблица 15</w:t>
      </w:r>
    </w:p>
    <w:p w:rsidR="00534433" w:rsidRPr="00534433" w:rsidRDefault="00534433" w:rsidP="00534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Инвестиционные проекты в социальной сфере</w:t>
      </w:r>
    </w:p>
    <w:p w:rsidR="00534433" w:rsidRPr="00534433" w:rsidRDefault="00534433" w:rsidP="005344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(тыс. </w:t>
      </w:r>
      <w:proofErr w:type="spellStart"/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руб</w:t>
      </w:r>
      <w:proofErr w:type="spellEnd"/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)</w:t>
      </w:r>
    </w:p>
    <w:tbl>
      <w:tblPr>
        <w:tblW w:w="92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1276"/>
        <w:gridCol w:w="993"/>
        <w:gridCol w:w="1275"/>
        <w:gridCol w:w="1133"/>
        <w:gridCol w:w="1309"/>
      </w:tblGrid>
      <w:tr w:rsidR="00534433" w:rsidRPr="006118C1" w:rsidTr="007A4AD4">
        <w:trPr>
          <w:trHeight w:val="6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средства местн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бю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средства местн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бю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средства местного бюджета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школы на 170 мест в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расноярское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Андроповского муниципальн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района, м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стоположение: Ставропол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край 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дроповский Район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расноярское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пер.Почтовый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210 603,8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Реконструкция объекта кап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тального стр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ительства «Пристройка к зданию адм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нистрации в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уршава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пер.Советский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3,» местопол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жение: 357086, Ставропол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край, 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дроповский район, с.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пер. С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ветский, д. 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 на учас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автомобил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дороги «Автомобил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дорога «Кавказ-Водораздел-Казинка» на 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5+790"; мест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расположение: Российская Ф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дерация, Ста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 край, Андр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повский район, Сооружение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в селе Курсавка 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дроповского района Ставр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края; 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местораспол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жение: 357070, Российская Ф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дерация, Ста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 край, Андр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повский район, село Курсавка, улица Спо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тивная, участок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224 355,7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224,3</w:t>
            </w:r>
          </w:p>
        </w:tc>
      </w:tr>
      <w:tr w:rsidR="00534433" w:rsidRPr="006118C1" w:rsidTr="007A4AD4">
        <w:trPr>
          <w:trHeight w:val="18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Строительство корпуса де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сада для размещения двух групп на 50 мест и тип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пищеблока для организ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питания Муниципал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бюдже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дошкол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учр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детский сад общеразв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вида с приоритетным осуществлен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худож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 эстет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разв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детей № 2 «Елочка»; м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сторасполож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ние: 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Федер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ция, Ставр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польский край, Андроповский район, с. Ку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савка, ул. К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чубея, д. 5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2 620,0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89 249,3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Реконструкция спортивного ядра с триб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на 3 000 мест в парке с. Курсавка; м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сторасполож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ние: 357070, Российская Ф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дерация, Ста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 край, Андр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повский район, с. Курсавка, ул. Спортивная, д. 8.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423 891,0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423,9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спортивной площадки на территории парка Победы станицы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ровсколесской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Андроповского района Ставр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края; местополож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ние: 357081, Российская Ф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дерация, Ста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 край, Андр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повский район, станица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сколесская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Красная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4 247,5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сельского Дома культуры 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Солуно-Дмитриевское Андроповского района Ставр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края, местополож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ние: Росси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Федер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ция, Ставр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польский край, Андроповский район,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олуно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-Дмитриевское, ул. Совхозная, участок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200 645,9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200,6</w:t>
            </w:r>
          </w:p>
        </w:tc>
      </w:tr>
      <w:tr w:rsidR="00534433" w:rsidRPr="006118C1" w:rsidTr="007A4AD4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Строительство объекта «П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шеходный плоский фо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 с арт-объектом по адресу село Курсавка, аллея по </w:t>
            </w:r>
            <w:proofErr w:type="spell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расная</w:t>
            </w:r>
            <w:proofErr w:type="spellEnd"/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23 322,6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534433" w:rsidRPr="006118C1" w:rsidTr="007A4A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283 902,2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965 712, 1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6118C1" w:rsidRDefault="00534433" w:rsidP="0053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965,7</w:t>
            </w:r>
          </w:p>
        </w:tc>
      </w:tr>
    </w:tbl>
    <w:p w:rsidR="00534433" w:rsidRPr="00534433" w:rsidRDefault="00534433" w:rsidP="0053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534433" w:rsidRPr="00534433" w:rsidRDefault="00534433" w:rsidP="0053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534433" w:rsidRPr="00534433" w:rsidRDefault="00714116" w:rsidP="0071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34433" w:rsidRPr="00534433" w:rsidRDefault="00534433" w:rsidP="00534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534433" w:rsidRPr="00534433" w:rsidRDefault="00534433" w:rsidP="00534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534433" w:rsidRPr="00534433" w:rsidSect="007A4AD4">
          <w:type w:val="continuous"/>
          <w:pgSz w:w="11900" w:h="16820"/>
          <w:pgMar w:top="1134" w:right="567" w:bottom="1134" w:left="1985" w:header="720" w:footer="720" w:gutter="0"/>
          <w:cols w:space="60"/>
          <w:noEndnote/>
          <w:titlePg/>
          <w:docGrid w:linePitch="381"/>
        </w:sectPr>
      </w:pPr>
    </w:p>
    <w:p w:rsidR="00534433" w:rsidRDefault="00534433" w:rsidP="006118C1">
      <w:pPr>
        <w:widowControl w:val="0"/>
        <w:spacing w:after="0" w:line="240" w:lineRule="exact"/>
        <w:ind w:left="8496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Приложение</w:t>
      </w:r>
    </w:p>
    <w:p w:rsidR="006118C1" w:rsidRPr="00534433" w:rsidRDefault="006118C1" w:rsidP="006118C1">
      <w:pPr>
        <w:widowControl w:val="0"/>
        <w:spacing w:after="0" w:line="240" w:lineRule="exact"/>
        <w:ind w:left="8496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534433" w:rsidRPr="00534433" w:rsidRDefault="00534433" w:rsidP="006118C1">
      <w:pPr>
        <w:widowControl w:val="0"/>
        <w:spacing w:after="0" w:line="240" w:lineRule="exact"/>
        <w:ind w:left="8496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к Стратегии социально-экономического развития</w:t>
      </w:r>
    </w:p>
    <w:p w:rsidR="00534433" w:rsidRPr="00534433" w:rsidRDefault="00534433" w:rsidP="006118C1">
      <w:pPr>
        <w:widowControl w:val="0"/>
        <w:spacing w:after="0" w:line="240" w:lineRule="exact"/>
        <w:ind w:left="8496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Андроповского муниципального округа</w:t>
      </w:r>
    </w:p>
    <w:p w:rsidR="00534433" w:rsidRPr="00534433" w:rsidRDefault="00534433" w:rsidP="006118C1">
      <w:pPr>
        <w:widowControl w:val="0"/>
        <w:spacing w:after="0" w:line="240" w:lineRule="exact"/>
        <w:ind w:left="8496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Ставропольского края до 2035 года</w:t>
      </w:r>
    </w:p>
    <w:p w:rsidR="00534433" w:rsidRPr="00534433" w:rsidRDefault="00534433" w:rsidP="00534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534433" w:rsidRDefault="006118C1" w:rsidP="006118C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ОЦЕНКА ФИНАНСОВЫХ РЕСУРСОВ</w:t>
      </w:r>
    </w:p>
    <w:p w:rsidR="006118C1" w:rsidRPr="00534433" w:rsidRDefault="006118C1" w:rsidP="006118C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534433" w:rsidRPr="00534433" w:rsidRDefault="00534433" w:rsidP="006118C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для реализации Стратегии социально-экономического развития</w:t>
      </w:r>
    </w:p>
    <w:p w:rsidR="00534433" w:rsidRDefault="00534433" w:rsidP="006118C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34433">
        <w:rPr>
          <w:rFonts w:ascii="Times New Roman" w:eastAsia="Times New Roman" w:hAnsi="Times New Roman" w:cs="Times New Roman"/>
          <w:sz w:val="28"/>
          <w:szCs w:val="24"/>
          <w:lang w:eastAsia="x-none"/>
        </w:rPr>
        <w:t>Андроповского муниципального округа Ставропольского края до 2035 года</w:t>
      </w:r>
    </w:p>
    <w:p w:rsidR="006118C1" w:rsidRPr="00534433" w:rsidRDefault="006118C1" w:rsidP="006118C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W w:w="14675" w:type="dxa"/>
        <w:tblInd w:w="93" w:type="dxa"/>
        <w:tblLook w:val="04A0" w:firstRow="1" w:lastRow="0" w:firstColumn="1" w:lastColumn="0" w:noHBand="0" w:noVBand="1"/>
      </w:tblPr>
      <w:tblGrid>
        <w:gridCol w:w="3045"/>
        <w:gridCol w:w="1243"/>
        <w:gridCol w:w="1243"/>
        <w:gridCol w:w="838"/>
        <w:gridCol w:w="1243"/>
        <w:gridCol w:w="838"/>
        <w:gridCol w:w="1243"/>
        <w:gridCol w:w="838"/>
        <w:gridCol w:w="1243"/>
        <w:gridCol w:w="838"/>
        <w:gridCol w:w="1243"/>
        <w:gridCol w:w="838"/>
      </w:tblGrid>
      <w:tr w:rsidR="00534433" w:rsidRPr="00534433" w:rsidTr="006118C1">
        <w:trPr>
          <w:trHeight w:val="510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Стратегии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34433" w:rsidRPr="00534433" w:rsidTr="006118C1">
        <w:trPr>
          <w:trHeight w:val="930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(2019-2021 гг.)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(2022-2024 гг.)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(2025-2029 гг.)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 (2030-2035 гг.)</w:t>
            </w: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433" w:rsidRPr="00534433" w:rsidTr="006118C1">
        <w:trPr>
          <w:trHeight w:val="300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6118C1" w:rsidRPr="00C65CF9" w:rsidRDefault="006118C1" w:rsidP="00C65CF9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57"/>
        <w:gridCol w:w="986"/>
        <w:gridCol w:w="1196"/>
        <w:gridCol w:w="846"/>
        <w:gridCol w:w="1196"/>
        <w:gridCol w:w="846"/>
        <w:gridCol w:w="1196"/>
        <w:gridCol w:w="846"/>
        <w:gridCol w:w="1196"/>
        <w:gridCol w:w="846"/>
        <w:gridCol w:w="1336"/>
        <w:gridCol w:w="846"/>
      </w:tblGrid>
      <w:tr w:rsidR="006118C1" w:rsidRPr="00534433" w:rsidTr="00C65CF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8C1" w:rsidRPr="00534433" w:rsidRDefault="006118C1" w:rsidP="00C65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34433" w:rsidRPr="00534433" w:rsidTr="00C65CF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бюджета Андр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повского муниципальн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округа (до 01.01.2021 г. - района) Ставропол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края, 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882,37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3 712,42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3 738,93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7 823,17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8 512,67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23 787,19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безвозмез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698,78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3 013,85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6 495,66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6 776,04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19 377,75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Андр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повского муниципальн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округа (до 01.01.2021 г. - района) Ставропол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ского края,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867,04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3 678,86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3 767,44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7 823,17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8 512,67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23 782,14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100,0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2 746,69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11,5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и правоохран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3,1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1 735,46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4 632,48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5 174,10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12 996,10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54,6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2 188,89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9,2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1 125,01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3 734,13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15,7</w:t>
            </w:r>
          </w:p>
        </w:tc>
      </w:tr>
      <w:tr w:rsidR="00534433" w:rsidRPr="00534433" w:rsidTr="00C65CF9">
        <w:tc>
          <w:tcPr>
            <w:tcW w:w="0" w:type="auto"/>
            <w:shd w:val="clear" w:color="auto" w:fill="auto"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4433" w:rsidRPr="00534433" w:rsidRDefault="00534433" w:rsidP="00C65CF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44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</w:tbl>
    <w:p w:rsidR="00D650A9" w:rsidRPr="00347729" w:rsidRDefault="00714116" w:rsidP="0071411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82" w:name="_GoBack"/>
      <w:bookmarkEnd w:id="82"/>
      <w:r>
        <w:rPr>
          <w:rFonts w:ascii="Times New Roman" w:hAnsi="Times New Roman" w:cs="Times New Roman"/>
          <w:sz w:val="28"/>
          <w:szCs w:val="28"/>
        </w:rPr>
        <w:t>___</w:t>
      </w:r>
    </w:p>
    <w:sectPr w:rsidR="00D650A9" w:rsidRPr="00347729" w:rsidSect="007A4AD4">
      <w:headerReference w:type="default" r:id="rId13"/>
      <w:footerReference w:type="default" r:id="rId14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A6" w:rsidRDefault="005028A6">
      <w:pPr>
        <w:spacing w:after="0" w:line="240" w:lineRule="auto"/>
      </w:pPr>
      <w:r>
        <w:separator/>
      </w:r>
    </w:p>
  </w:endnote>
  <w:endnote w:type="continuationSeparator" w:id="0">
    <w:p w:rsidR="005028A6" w:rsidRDefault="0050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F9" w:rsidRDefault="00C65C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A6" w:rsidRDefault="005028A6">
      <w:pPr>
        <w:spacing w:after="0" w:line="240" w:lineRule="auto"/>
      </w:pPr>
      <w:r>
        <w:separator/>
      </w:r>
    </w:p>
  </w:footnote>
  <w:footnote w:type="continuationSeparator" w:id="0">
    <w:p w:rsidR="005028A6" w:rsidRDefault="0050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F9" w:rsidRDefault="00C65CF9" w:rsidP="007A4A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CF9" w:rsidRDefault="00C65C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0071"/>
      <w:docPartObj>
        <w:docPartGallery w:val="Page Numbers (Top of Page)"/>
        <w:docPartUnique/>
      </w:docPartObj>
    </w:sdtPr>
    <w:sdtEndPr/>
    <w:sdtContent>
      <w:p w:rsidR="00347729" w:rsidRDefault="003477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0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F9" w:rsidRDefault="00C65CF9" w:rsidP="007A4A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CF9" w:rsidRDefault="00C65CF9" w:rsidP="007A4AD4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33145"/>
      <w:docPartObj>
        <w:docPartGallery w:val="Page Numbers (Top of Page)"/>
        <w:docPartUnique/>
      </w:docPartObj>
    </w:sdtPr>
    <w:sdtEndPr/>
    <w:sdtContent>
      <w:p w:rsidR="00347729" w:rsidRDefault="003477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05">
          <w:rPr>
            <w:noProof/>
          </w:rPr>
          <w:t>58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F9" w:rsidRPr="00347729" w:rsidRDefault="00C65CF9">
    <w:pPr>
      <w:pStyle w:val="a3"/>
      <w:jc w:val="center"/>
      <w:rPr>
        <w:szCs w:val="28"/>
      </w:rPr>
    </w:pPr>
    <w:r w:rsidRPr="00347729">
      <w:rPr>
        <w:szCs w:val="28"/>
      </w:rPr>
      <w:fldChar w:fldCharType="begin"/>
    </w:r>
    <w:r w:rsidRPr="00347729">
      <w:rPr>
        <w:szCs w:val="28"/>
      </w:rPr>
      <w:instrText>PAGE   \* MERGEFORMAT</w:instrText>
    </w:r>
    <w:r w:rsidRPr="00347729">
      <w:rPr>
        <w:szCs w:val="28"/>
      </w:rPr>
      <w:fldChar w:fldCharType="separate"/>
    </w:r>
    <w:r w:rsidR="00140905">
      <w:rPr>
        <w:noProof/>
        <w:szCs w:val="28"/>
      </w:rPr>
      <w:t>60</w:t>
    </w:r>
    <w:r w:rsidRPr="00347729">
      <w:rPr>
        <w:szCs w:val="28"/>
      </w:rPr>
      <w:fldChar w:fldCharType="end"/>
    </w:r>
  </w:p>
  <w:p w:rsidR="00C65CF9" w:rsidRPr="00F732A2" w:rsidRDefault="00C65CF9" w:rsidP="007A4AD4">
    <w:pPr>
      <w:pStyle w:val="a3"/>
      <w:spacing w:line="1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63708"/>
    <w:lvl w:ilvl="0">
      <w:numFmt w:val="decimal"/>
      <w:lvlText w:val="*"/>
      <w:lvlJc w:val="left"/>
    </w:lvl>
  </w:abstractNum>
  <w:abstractNum w:abstractNumId="1">
    <w:nsid w:val="00000023"/>
    <w:multiLevelType w:val="multilevel"/>
    <w:tmpl w:val="00000023"/>
    <w:name w:val="WW8Num50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01664208"/>
    <w:multiLevelType w:val="hybridMultilevel"/>
    <w:tmpl w:val="B4302CD4"/>
    <w:lvl w:ilvl="0" w:tplc="9B22DE9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E43D16"/>
    <w:multiLevelType w:val="hybridMultilevel"/>
    <w:tmpl w:val="5CF0CC68"/>
    <w:name w:val="WW8Num18"/>
    <w:lvl w:ilvl="0" w:tplc="FFFFFFFF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5474E"/>
    <w:multiLevelType w:val="hybridMultilevel"/>
    <w:tmpl w:val="77AA38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D9A6FDB"/>
    <w:multiLevelType w:val="hybridMultilevel"/>
    <w:tmpl w:val="4CA838D6"/>
    <w:lvl w:ilvl="0" w:tplc="7590976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26015"/>
    <w:multiLevelType w:val="multilevel"/>
    <w:tmpl w:val="AA84F7FC"/>
    <w:lvl w:ilvl="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7">
    <w:nsid w:val="129C2214"/>
    <w:multiLevelType w:val="hybridMultilevel"/>
    <w:tmpl w:val="05EE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D33"/>
    <w:multiLevelType w:val="hybridMultilevel"/>
    <w:tmpl w:val="B072963A"/>
    <w:lvl w:ilvl="0" w:tplc="49ACC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0E3"/>
    <w:multiLevelType w:val="hybridMultilevel"/>
    <w:tmpl w:val="2D9C4728"/>
    <w:lvl w:ilvl="0" w:tplc="23304A3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537FCD"/>
    <w:multiLevelType w:val="hybridMultilevel"/>
    <w:tmpl w:val="EBE407FA"/>
    <w:lvl w:ilvl="0" w:tplc="5CA4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912824"/>
    <w:multiLevelType w:val="multilevel"/>
    <w:tmpl w:val="657008E6"/>
    <w:lvl w:ilvl="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2">
    <w:nsid w:val="25B83757"/>
    <w:multiLevelType w:val="hybridMultilevel"/>
    <w:tmpl w:val="7D92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8106E"/>
    <w:multiLevelType w:val="hybridMultilevel"/>
    <w:tmpl w:val="F9DE5AA6"/>
    <w:lvl w:ilvl="0" w:tplc="23304A3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1078DD"/>
    <w:multiLevelType w:val="hybridMultilevel"/>
    <w:tmpl w:val="06846EA4"/>
    <w:lvl w:ilvl="0" w:tplc="0419000F">
      <w:start w:val="1"/>
      <w:numFmt w:val="decimal"/>
      <w:lvlText w:val="%1."/>
      <w:lvlJc w:val="left"/>
      <w:pPr>
        <w:tabs>
          <w:tab w:val="num" w:pos="5320"/>
        </w:tabs>
        <w:ind w:left="5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040"/>
        </w:tabs>
        <w:ind w:left="6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0"/>
        </w:tabs>
        <w:ind w:left="6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0"/>
        </w:tabs>
        <w:ind w:left="7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0"/>
        </w:tabs>
        <w:ind w:left="8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0"/>
        </w:tabs>
        <w:ind w:left="8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0"/>
        </w:tabs>
        <w:ind w:left="9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0"/>
        </w:tabs>
        <w:ind w:left="10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0"/>
        </w:tabs>
        <w:ind w:left="11080" w:hanging="180"/>
      </w:pPr>
    </w:lvl>
  </w:abstractNum>
  <w:abstractNum w:abstractNumId="15">
    <w:nsid w:val="32E24D22"/>
    <w:multiLevelType w:val="hybridMultilevel"/>
    <w:tmpl w:val="C5FA8B6C"/>
    <w:lvl w:ilvl="0" w:tplc="1F06A37A">
      <w:start w:val="1"/>
      <w:numFmt w:val="none"/>
      <w:lvlText w:val="-"/>
      <w:lvlJc w:val="left"/>
      <w:pPr>
        <w:tabs>
          <w:tab w:val="num" w:pos="1344"/>
        </w:tabs>
        <w:ind w:left="72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9386847"/>
    <w:multiLevelType w:val="hybridMultilevel"/>
    <w:tmpl w:val="6166F0B2"/>
    <w:lvl w:ilvl="0" w:tplc="FFFFFFFF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D69C5"/>
    <w:multiLevelType w:val="hybridMultilevel"/>
    <w:tmpl w:val="001EEFF0"/>
    <w:lvl w:ilvl="0" w:tplc="0419000F">
      <w:start w:val="1"/>
      <w:numFmt w:val="decimal"/>
      <w:lvlText w:val="%1."/>
      <w:lvlJc w:val="left"/>
      <w:pPr>
        <w:tabs>
          <w:tab w:val="num" w:pos="5320"/>
        </w:tabs>
        <w:ind w:left="5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040"/>
        </w:tabs>
        <w:ind w:left="6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60"/>
        </w:tabs>
        <w:ind w:left="6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80"/>
        </w:tabs>
        <w:ind w:left="7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00"/>
        </w:tabs>
        <w:ind w:left="8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20"/>
        </w:tabs>
        <w:ind w:left="8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40"/>
        </w:tabs>
        <w:ind w:left="9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60"/>
        </w:tabs>
        <w:ind w:left="10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80"/>
        </w:tabs>
        <w:ind w:left="11080" w:hanging="180"/>
      </w:pPr>
    </w:lvl>
  </w:abstractNum>
  <w:abstractNum w:abstractNumId="18">
    <w:nsid w:val="3FF01A75"/>
    <w:multiLevelType w:val="hybridMultilevel"/>
    <w:tmpl w:val="829CFFA6"/>
    <w:lvl w:ilvl="0" w:tplc="23304A3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1935603"/>
    <w:multiLevelType w:val="hybridMultilevel"/>
    <w:tmpl w:val="6CC2DB78"/>
    <w:lvl w:ilvl="0" w:tplc="4DE0D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1E7DB1"/>
    <w:multiLevelType w:val="hybridMultilevel"/>
    <w:tmpl w:val="96F479E8"/>
    <w:lvl w:ilvl="0" w:tplc="FFFFFFFF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A42C4"/>
    <w:multiLevelType w:val="hybridMultilevel"/>
    <w:tmpl w:val="2D20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25E5"/>
    <w:multiLevelType w:val="hybridMultilevel"/>
    <w:tmpl w:val="1608A196"/>
    <w:lvl w:ilvl="0" w:tplc="23304A3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71760"/>
    <w:multiLevelType w:val="hybridMultilevel"/>
    <w:tmpl w:val="D93A35BA"/>
    <w:lvl w:ilvl="0" w:tplc="FFFFFFFF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F81FBB"/>
    <w:multiLevelType w:val="hybridMultilevel"/>
    <w:tmpl w:val="1D7A2090"/>
    <w:lvl w:ilvl="0" w:tplc="23304A3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B7FA1"/>
    <w:multiLevelType w:val="hybridMultilevel"/>
    <w:tmpl w:val="25A22C12"/>
    <w:lvl w:ilvl="0" w:tplc="23304A3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58E5DD1"/>
    <w:multiLevelType w:val="hybridMultilevel"/>
    <w:tmpl w:val="A8007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83B72"/>
    <w:multiLevelType w:val="hybridMultilevel"/>
    <w:tmpl w:val="0C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5B14"/>
    <w:multiLevelType w:val="hybridMultilevel"/>
    <w:tmpl w:val="C3E00C8C"/>
    <w:lvl w:ilvl="0" w:tplc="1F06A37A">
      <w:start w:val="1"/>
      <w:numFmt w:val="none"/>
      <w:lvlText w:val="-"/>
      <w:lvlJc w:val="left"/>
      <w:pPr>
        <w:tabs>
          <w:tab w:val="num" w:pos="62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F1371"/>
    <w:multiLevelType w:val="hybridMultilevel"/>
    <w:tmpl w:val="28524968"/>
    <w:lvl w:ilvl="0" w:tplc="2CD692F6">
      <w:start w:val="1"/>
      <w:numFmt w:val="none"/>
      <w:lvlText w:val="-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5F6D7E"/>
    <w:multiLevelType w:val="hybridMultilevel"/>
    <w:tmpl w:val="EEEC607C"/>
    <w:lvl w:ilvl="0" w:tplc="2CD692F6">
      <w:start w:val="1"/>
      <w:numFmt w:val="none"/>
      <w:lvlText w:val="-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A5D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03353"/>
    <w:multiLevelType w:val="hybridMultilevel"/>
    <w:tmpl w:val="F550BFC4"/>
    <w:lvl w:ilvl="0" w:tplc="D7686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97F0AE9"/>
    <w:multiLevelType w:val="hybridMultilevel"/>
    <w:tmpl w:val="632C03C0"/>
    <w:lvl w:ilvl="0" w:tplc="0E96D428">
      <w:start w:val="1"/>
      <w:numFmt w:val="none"/>
      <w:lvlText w:val="-"/>
      <w:lvlJc w:val="left"/>
      <w:pPr>
        <w:tabs>
          <w:tab w:val="num" w:pos="653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A0C0E45"/>
    <w:multiLevelType w:val="hybridMultilevel"/>
    <w:tmpl w:val="1A8E20B2"/>
    <w:lvl w:ilvl="0" w:tplc="23304A30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E9D5725"/>
    <w:multiLevelType w:val="hybridMultilevel"/>
    <w:tmpl w:val="C83880D4"/>
    <w:lvl w:ilvl="0" w:tplc="23304A3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A76EA"/>
    <w:multiLevelType w:val="multilevel"/>
    <w:tmpl w:val="62F26D98"/>
    <w:lvl w:ilvl="0">
      <w:start w:val="1"/>
      <w:numFmt w:val="bullet"/>
      <w:lvlText w:val="-"/>
      <w:lvlJc w:val="left"/>
      <w:pPr>
        <w:tabs>
          <w:tab w:val="num" w:pos="1353"/>
        </w:tabs>
        <w:ind w:left="106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6">
    <w:nsid w:val="6FCC3958"/>
    <w:multiLevelType w:val="hybridMultilevel"/>
    <w:tmpl w:val="68F4E78A"/>
    <w:lvl w:ilvl="0" w:tplc="2CD692F6">
      <w:start w:val="1"/>
      <w:numFmt w:val="none"/>
      <w:lvlText w:val="-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CC2FE0"/>
    <w:multiLevelType w:val="hybridMultilevel"/>
    <w:tmpl w:val="CDF01318"/>
    <w:lvl w:ilvl="0" w:tplc="0419000F">
      <w:start w:val="1"/>
      <w:numFmt w:val="decimal"/>
      <w:lvlText w:val="%1."/>
      <w:lvlJc w:val="left"/>
      <w:pPr>
        <w:tabs>
          <w:tab w:val="num" w:pos="5680"/>
        </w:tabs>
        <w:ind w:left="5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400"/>
        </w:tabs>
        <w:ind w:left="6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0"/>
        </w:tabs>
        <w:ind w:left="7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0"/>
        </w:tabs>
        <w:ind w:left="7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0"/>
        </w:tabs>
        <w:ind w:left="8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0"/>
        </w:tabs>
        <w:ind w:left="9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0"/>
        </w:tabs>
        <w:ind w:left="10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0"/>
        </w:tabs>
        <w:ind w:left="10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0"/>
        </w:tabs>
        <w:ind w:left="11440" w:hanging="180"/>
      </w:pPr>
    </w:lvl>
  </w:abstractNum>
  <w:abstractNum w:abstractNumId="38">
    <w:nsid w:val="742C7EC1"/>
    <w:multiLevelType w:val="hybridMultilevel"/>
    <w:tmpl w:val="F3BAC0EE"/>
    <w:lvl w:ilvl="0" w:tplc="FFFFFFFF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F72F40"/>
    <w:multiLevelType w:val="hybridMultilevel"/>
    <w:tmpl w:val="D9FE779E"/>
    <w:lvl w:ilvl="0" w:tplc="23304A3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8"/>
  </w:num>
  <w:num w:numId="4">
    <w:abstractNumId w:val="31"/>
  </w:num>
  <w:num w:numId="5">
    <w:abstractNumId w:val="17"/>
  </w:num>
  <w:num w:numId="6">
    <w:abstractNumId w:val="14"/>
  </w:num>
  <w:num w:numId="7">
    <w:abstractNumId w:val="37"/>
  </w:num>
  <w:num w:numId="8">
    <w:abstractNumId w:val="26"/>
  </w:num>
  <w:num w:numId="9">
    <w:abstractNumId w:val="12"/>
  </w:num>
  <w:num w:numId="10">
    <w:abstractNumId w:val="21"/>
  </w:num>
  <w:num w:numId="11">
    <w:abstractNumId w:val="20"/>
  </w:num>
  <w:num w:numId="12">
    <w:abstractNumId w:val="38"/>
  </w:num>
  <w:num w:numId="13">
    <w:abstractNumId w:val="3"/>
  </w:num>
  <w:num w:numId="14">
    <w:abstractNumId w:val="23"/>
  </w:num>
  <w:num w:numId="15">
    <w:abstractNumId w:val="16"/>
  </w:num>
  <w:num w:numId="16">
    <w:abstractNumId w:val="1"/>
  </w:num>
  <w:num w:numId="17">
    <w:abstractNumId w:val="15"/>
  </w:num>
  <w:num w:numId="18">
    <w:abstractNumId w:val="22"/>
  </w:num>
  <w:num w:numId="19">
    <w:abstractNumId w:val="39"/>
  </w:num>
  <w:num w:numId="20">
    <w:abstractNumId w:val="34"/>
  </w:num>
  <w:num w:numId="21">
    <w:abstractNumId w:val="36"/>
  </w:num>
  <w:num w:numId="22">
    <w:abstractNumId w:val="30"/>
  </w:num>
  <w:num w:numId="23">
    <w:abstractNumId w:val="29"/>
  </w:num>
  <w:num w:numId="24">
    <w:abstractNumId w:val="32"/>
  </w:num>
  <w:num w:numId="25">
    <w:abstractNumId w:val="9"/>
  </w:num>
  <w:num w:numId="26">
    <w:abstractNumId w:val="13"/>
  </w:num>
  <w:num w:numId="27">
    <w:abstractNumId w:val="0"/>
    <w:lvlOverride w:ilvl="0">
      <w:lvl w:ilvl="0">
        <w:numFmt w:val="bullet"/>
        <w:lvlText w:val="-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25"/>
  </w:num>
  <w:num w:numId="30">
    <w:abstractNumId w:val="11"/>
  </w:num>
  <w:num w:numId="31">
    <w:abstractNumId w:val="6"/>
  </w:num>
  <w:num w:numId="32">
    <w:abstractNumId w:val="18"/>
  </w:num>
  <w:num w:numId="33">
    <w:abstractNumId w:val="35"/>
  </w:num>
  <w:num w:numId="34">
    <w:abstractNumId w:val="33"/>
  </w:num>
  <w:num w:numId="35">
    <w:abstractNumId w:val="28"/>
  </w:num>
  <w:num w:numId="36">
    <w:abstractNumId w:val="7"/>
  </w:num>
  <w:num w:numId="37">
    <w:abstractNumId w:val="4"/>
  </w:num>
  <w:num w:numId="38">
    <w:abstractNumId w:val="10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D6"/>
    <w:rsid w:val="00006F44"/>
    <w:rsid w:val="0004076E"/>
    <w:rsid w:val="00140905"/>
    <w:rsid w:val="00273F00"/>
    <w:rsid w:val="00347729"/>
    <w:rsid w:val="005028A6"/>
    <w:rsid w:val="00503E74"/>
    <w:rsid w:val="00534433"/>
    <w:rsid w:val="005A623D"/>
    <w:rsid w:val="006118C1"/>
    <w:rsid w:val="00696F24"/>
    <w:rsid w:val="006B008C"/>
    <w:rsid w:val="00714116"/>
    <w:rsid w:val="007A4AD4"/>
    <w:rsid w:val="008519F9"/>
    <w:rsid w:val="00864A9C"/>
    <w:rsid w:val="00895774"/>
    <w:rsid w:val="00BD7437"/>
    <w:rsid w:val="00C11CD6"/>
    <w:rsid w:val="00C65CF9"/>
    <w:rsid w:val="00D650A9"/>
    <w:rsid w:val="00F06805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443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443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4433"/>
    <w:pPr>
      <w:keepNext/>
      <w:spacing w:after="0" w:line="240" w:lineRule="auto"/>
      <w:ind w:left="142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344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3443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34433"/>
    <w:pPr>
      <w:keepNext/>
      <w:spacing w:after="0" w:line="240" w:lineRule="auto"/>
      <w:ind w:left="142" w:right="142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443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4433"/>
    <w:pPr>
      <w:keepNext/>
      <w:spacing w:after="0" w:line="280" w:lineRule="exact"/>
      <w:ind w:left="57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C1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1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11CD6"/>
  </w:style>
  <w:style w:type="paragraph" w:styleId="a6">
    <w:name w:val="List Paragraph"/>
    <w:basedOn w:val="a"/>
    <w:qFormat/>
    <w:rsid w:val="00FD49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44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4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443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44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4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534433"/>
  </w:style>
  <w:style w:type="paragraph" w:customStyle="1" w:styleId="ConsTitle">
    <w:name w:val="ConsTitle"/>
    <w:rsid w:val="00534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44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44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34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34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4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4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"/>
    <w:link w:val="aa"/>
    <w:rsid w:val="005344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534433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d">
    <w:name w:val="Subtitle"/>
    <w:basedOn w:val="a"/>
    <w:link w:val="ae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534433"/>
    <w:rPr>
      <w:rFonts w:ascii="Times New Roman" w:eastAsia="Times New Roman" w:hAnsi="Times New Roman" w:cs="Times New Roman"/>
      <w:sz w:val="44"/>
      <w:szCs w:val="24"/>
      <w:lang w:val="x-none" w:eastAsia="x-none"/>
    </w:rPr>
  </w:style>
  <w:style w:type="paragraph" w:styleId="af">
    <w:name w:val="Normal (Web)"/>
    <w:basedOn w:val="a"/>
    <w:rsid w:val="005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uiPriority w:val="99"/>
    <w:rsid w:val="00534433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534433"/>
    <w:pPr>
      <w:spacing w:after="120" w:line="240" w:lineRule="auto"/>
    </w:pPr>
    <w:rPr>
      <w:rFonts w:ascii="Times New Roman" w:eastAsia="Times New Roman" w:hAnsi="Times New Roman" w:cs="Times New Roman"/>
      <w:smallCaps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534433"/>
    <w:rPr>
      <w:rFonts w:ascii="Times New Roman" w:eastAsia="Times New Roman" w:hAnsi="Times New Roman" w:cs="Times New Roman"/>
      <w:smallCaps/>
      <w:sz w:val="28"/>
      <w:szCs w:val="28"/>
      <w:lang w:val="x-none" w:eastAsia="x-none"/>
    </w:rPr>
  </w:style>
  <w:style w:type="paragraph" w:customStyle="1" w:styleId="consplustitle0">
    <w:name w:val="consplustitle"/>
    <w:rsid w:val="00534433"/>
    <w:pPr>
      <w:widowControl w:val="0"/>
      <w:suppressAutoHyphens/>
    </w:pPr>
    <w:rPr>
      <w:rFonts w:ascii="Calibri" w:eastAsia="Arial Unicode MS" w:hAnsi="Calibri" w:cs="font291"/>
      <w:kern w:val="1"/>
      <w:lang w:eastAsia="ar-SA"/>
    </w:rPr>
  </w:style>
  <w:style w:type="paragraph" w:customStyle="1" w:styleId="standard">
    <w:name w:val="standard"/>
    <w:rsid w:val="00534433"/>
    <w:pPr>
      <w:widowControl w:val="0"/>
      <w:suppressAutoHyphens/>
    </w:pPr>
    <w:rPr>
      <w:rFonts w:ascii="Calibri" w:eastAsia="Arial Unicode MS" w:hAnsi="Calibri" w:cs="font291"/>
      <w:kern w:val="1"/>
      <w:lang w:eastAsia="ar-SA"/>
    </w:rPr>
  </w:style>
  <w:style w:type="paragraph" w:styleId="af3">
    <w:name w:val="No Spacing"/>
    <w:link w:val="af4"/>
    <w:qFormat/>
    <w:rsid w:val="005344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534433"/>
    <w:rPr>
      <w:rFonts w:ascii="Calibri" w:eastAsia="Calibri" w:hAnsi="Calibri" w:cs="Times New Roman"/>
    </w:rPr>
  </w:style>
  <w:style w:type="paragraph" w:styleId="af5">
    <w:name w:val="Body Text Indent"/>
    <w:aliases w:val="Основной текст 1,Основной текст с отступом Знак Знак,Нумерованный список !!,Надин стиль"/>
    <w:basedOn w:val="a"/>
    <w:link w:val="af6"/>
    <w:rsid w:val="00534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f5"/>
    <w:rsid w:val="00534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Базовый"/>
    <w:rsid w:val="00534433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534433"/>
    <w:pPr>
      <w:suppressAutoHyphens/>
    </w:pPr>
    <w:rPr>
      <w:rFonts w:ascii="Calibri" w:eastAsia="Times New Roman" w:hAnsi="Calibri" w:cs="Calibri"/>
      <w:lang w:eastAsia="ru-RU"/>
    </w:rPr>
  </w:style>
  <w:style w:type="paragraph" w:customStyle="1" w:styleId="12">
    <w:name w:val="Основной текст с отступом1"/>
    <w:basedOn w:val="a"/>
    <w:rsid w:val="005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534433"/>
    <w:rPr>
      <w:b/>
      <w:bCs/>
    </w:rPr>
  </w:style>
  <w:style w:type="paragraph" w:styleId="31">
    <w:name w:val="Body Text Indent 3"/>
    <w:basedOn w:val="a"/>
    <w:link w:val="32"/>
    <w:rsid w:val="0053443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4433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534433"/>
  </w:style>
  <w:style w:type="paragraph" w:customStyle="1" w:styleId="af9">
    <w:name w:val="Знак"/>
    <w:basedOn w:val="a"/>
    <w:rsid w:val="005344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Block Text"/>
    <w:basedOn w:val="a"/>
    <w:rsid w:val="00534433"/>
    <w:pPr>
      <w:spacing w:before="440" w:after="0" w:line="260" w:lineRule="auto"/>
      <w:ind w:left="920" w:right="8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344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34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534433"/>
    <w:pPr>
      <w:spacing w:after="0" w:line="2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3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34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rsid w:val="00534433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344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rsid w:val="0053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iPriority w:val="99"/>
    <w:rsid w:val="00534433"/>
    <w:rPr>
      <w:color w:val="051089"/>
      <w:u w:val="single"/>
    </w:rPr>
  </w:style>
  <w:style w:type="character" w:styleId="afd">
    <w:name w:val="FollowedHyperlink"/>
    <w:rsid w:val="00534433"/>
    <w:rPr>
      <w:color w:val="800080"/>
      <w:u w:val="single"/>
    </w:rPr>
  </w:style>
  <w:style w:type="paragraph" w:styleId="afe">
    <w:name w:val="Plain Text"/>
    <w:basedOn w:val="a"/>
    <w:link w:val="aff"/>
    <w:rsid w:val="00534433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5344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534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aliases w:val="Îñíîâíîé òåêñò 1"/>
    <w:basedOn w:val="a"/>
    <w:rsid w:val="00534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 (веб)1"/>
    <w:basedOn w:val="a"/>
    <w:rsid w:val="005344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534433"/>
    <w:pPr>
      <w:pBdr>
        <w:left w:val="single" w:sz="6" w:space="0" w:color="auto"/>
        <w:right w:val="single" w:sz="6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4"/>
      <w:lang w:eastAsia="ru-RU"/>
    </w:rPr>
  </w:style>
  <w:style w:type="paragraph" w:customStyle="1" w:styleId="15">
    <w:name w:val="Обычный1"/>
    <w:rsid w:val="00534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5">
    <w:name w:val="xl45"/>
    <w:basedOn w:val="a"/>
    <w:rsid w:val="00534433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sz w:val="16"/>
      <w:szCs w:val="20"/>
      <w:lang w:eastAsia="ru-RU"/>
    </w:rPr>
  </w:style>
  <w:style w:type="paragraph" w:customStyle="1" w:styleId="211">
    <w:name w:val="Основной текст с отступом 21"/>
    <w:basedOn w:val="a"/>
    <w:rsid w:val="00534433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0">
    <w:name w:val="ОСН ТЕКСТ"/>
    <w:basedOn w:val="a"/>
    <w:rsid w:val="005344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main">
    <w:name w:val="nmain"/>
    <w:basedOn w:val="a"/>
    <w:rsid w:val="005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rsid w:val="005344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1">
    <w:name w:val="рисунок"/>
    <w:basedOn w:val="a"/>
    <w:autoRedefine/>
    <w:rsid w:val="00534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7">
    <w:name w:val="Знак концевой сноски1"/>
    <w:rsid w:val="00534433"/>
    <w:rPr>
      <w:vertAlign w:val="superscript"/>
    </w:rPr>
  </w:style>
  <w:style w:type="character" w:customStyle="1" w:styleId="text11">
    <w:name w:val="text11"/>
    <w:rsid w:val="00534433"/>
    <w:rPr>
      <w:rFonts w:ascii="Arial CYR" w:hAnsi="Arial CYR" w:cs="Arial CYR" w:hint="default"/>
      <w:color w:val="000000"/>
      <w:sz w:val="18"/>
      <w:szCs w:val="18"/>
    </w:rPr>
  </w:style>
  <w:style w:type="paragraph" w:customStyle="1" w:styleId="18">
    <w:name w:val="Основной текст1"/>
    <w:basedOn w:val="13"/>
    <w:rsid w:val="00534433"/>
    <w:pPr>
      <w:widowControl w:val="0"/>
      <w:snapToGrid w:val="0"/>
    </w:pPr>
    <w:rPr>
      <w:rFonts w:ascii="TimesET" w:hAnsi="TimesET"/>
      <w:snapToGrid/>
      <w:sz w:val="24"/>
    </w:rPr>
  </w:style>
  <w:style w:type="paragraph" w:customStyle="1" w:styleId="CharChar">
    <w:name w:val="Char Char"/>
    <w:basedOn w:val="a"/>
    <w:rsid w:val="00534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 Знак1 Знак Знак Знак Знак"/>
    <w:basedOn w:val="a"/>
    <w:rsid w:val="00534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2">
    <w:name w:val="МОН основной Знак"/>
    <w:link w:val="aff3"/>
    <w:rsid w:val="00534433"/>
    <w:rPr>
      <w:sz w:val="28"/>
      <w:szCs w:val="24"/>
    </w:rPr>
  </w:style>
  <w:style w:type="paragraph" w:customStyle="1" w:styleId="aff3">
    <w:name w:val="МОН основной"/>
    <w:basedOn w:val="a"/>
    <w:link w:val="aff2"/>
    <w:rsid w:val="00534433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aff4">
    <w:name w:val="Normal Indent"/>
    <w:aliases w:val="Знак"/>
    <w:basedOn w:val="a"/>
    <w:link w:val="aff5"/>
    <w:rsid w:val="005344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бычный отступ Знак"/>
    <w:aliases w:val="Знак Знак"/>
    <w:link w:val="aff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Tab">
    <w:name w:val="Report_Tab"/>
    <w:basedOn w:val="a"/>
    <w:rsid w:val="00534433"/>
    <w:pPr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b">
    <w:name w:val="Обычный (Web)"/>
    <w:basedOn w:val="a"/>
    <w:rsid w:val="00534433"/>
    <w:pPr>
      <w:suppressAutoHyphens/>
      <w:spacing w:after="0" w:line="240" w:lineRule="auto"/>
      <w:ind w:firstLine="480"/>
      <w:jc w:val="both"/>
    </w:pPr>
    <w:rPr>
      <w:rFonts w:ascii="Tahoma" w:eastAsia="Arial Unicode MS" w:hAnsi="Tahoma" w:cs="Times New Roman"/>
      <w:color w:val="000000"/>
      <w:sz w:val="16"/>
      <w:szCs w:val="20"/>
      <w:lang w:eastAsia="ar-SA"/>
    </w:rPr>
  </w:style>
  <w:style w:type="paragraph" w:customStyle="1" w:styleId="310">
    <w:name w:val="Основной текст с отступом 31"/>
    <w:basedOn w:val="a"/>
    <w:rsid w:val="005344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24">
    <w:name w:val="Body Text 24"/>
    <w:basedOn w:val="a"/>
    <w:rsid w:val="00534433"/>
    <w:pPr>
      <w:widowControl w:val="0"/>
      <w:suppressAutoHyphens/>
      <w:spacing w:before="120" w:after="0" w:line="336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53443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3443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Знак Знак Знак1 Знак"/>
    <w:basedOn w:val="a"/>
    <w:rsid w:val="00534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6">
    <w:name w:val="Emphasis"/>
    <w:qFormat/>
    <w:rsid w:val="00534433"/>
    <w:rPr>
      <w:i/>
      <w:i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5344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b">
    <w:name w:val="toc 1"/>
    <w:basedOn w:val="a"/>
    <w:next w:val="a"/>
    <w:autoRedefine/>
    <w:uiPriority w:val="39"/>
    <w:rsid w:val="00534433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rsid w:val="00534433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534433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"/>
    <w:basedOn w:val="a"/>
    <w:rsid w:val="005344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annotation reference"/>
    <w:rsid w:val="00534433"/>
    <w:rPr>
      <w:sz w:val="16"/>
      <w:szCs w:val="16"/>
    </w:rPr>
  </w:style>
  <w:style w:type="paragraph" w:styleId="aff8">
    <w:name w:val="annotation text"/>
    <w:basedOn w:val="a"/>
    <w:link w:val="aff9"/>
    <w:rsid w:val="0053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534433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rsid w:val="0053443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c">
    <w:name w:val="TOC Heading"/>
    <w:basedOn w:val="1"/>
    <w:next w:val="a"/>
    <w:uiPriority w:val="39"/>
    <w:semiHidden/>
    <w:unhideWhenUsed/>
    <w:qFormat/>
    <w:rsid w:val="0053443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443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443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4433"/>
    <w:pPr>
      <w:keepNext/>
      <w:spacing w:after="0" w:line="240" w:lineRule="auto"/>
      <w:ind w:left="142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344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3443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34433"/>
    <w:pPr>
      <w:keepNext/>
      <w:spacing w:after="0" w:line="240" w:lineRule="auto"/>
      <w:ind w:left="142" w:right="142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443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4433"/>
    <w:pPr>
      <w:keepNext/>
      <w:spacing w:after="0" w:line="280" w:lineRule="exact"/>
      <w:ind w:left="57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C1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1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11CD6"/>
  </w:style>
  <w:style w:type="paragraph" w:styleId="a6">
    <w:name w:val="List Paragraph"/>
    <w:basedOn w:val="a"/>
    <w:qFormat/>
    <w:rsid w:val="00FD49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44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4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443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44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4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534433"/>
  </w:style>
  <w:style w:type="paragraph" w:customStyle="1" w:styleId="ConsTitle">
    <w:name w:val="ConsTitle"/>
    <w:rsid w:val="00534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44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44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34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34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4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4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"/>
    <w:link w:val="aa"/>
    <w:rsid w:val="005344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534433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d">
    <w:name w:val="Subtitle"/>
    <w:basedOn w:val="a"/>
    <w:link w:val="ae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534433"/>
    <w:rPr>
      <w:rFonts w:ascii="Times New Roman" w:eastAsia="Times New Roman" w:hAnsi="Times New Roman" w:cs="Times New Roman"/>
      <w:sz w:val="44"/>
      <w:szCs w:val="24"/>
      <w:lang w:val="x-none" w:eastAsia="x-none"/>
    </w:rPr>
  </w:style>
  <w:style w:type="paragraph" w:styleId="af">
    <w:name w:val="Normal (Web)"/>
    <w:basedOn w:val="a"/>
    <w:rsid w:val="005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uiPriority w:val="99"/>
    <w:rsid w:val="00534433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534433"/>
    <w:pPr>
      <w:spacing w:after="120" w:line="240" w:lineRule="auto"/>
    </w:pPr>
    <w:rPr>
      <w:rFonts w:ascii="Times New Roman" w:eastAsia="Times New Roman" w:hAnsi="Times New Roman" w:cs="Times New Roman"/>
      <w:smallCaps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534433"/>
    <w:rPr>
      <w:rFonts w:ascii="Times New Roman" w:eastAsia="Times New Roman" w:hAnsi="Times New Roman" w:cs="Times New Roman"/>
      <w:smallCaps/>
      <w:sz w:val="28"/>
      <w:szCs w:val="28"/>
      <w:lang w:val="x-none" w:eastAsia="x-none"/>
    </w:rPr>
  </w:style>
  <w:style w:type="paragraph" w:customStyle="1" w:styleId="consplustitle0">
    <w:name w:val="consplustitle"/>
    <w:rsid w:val="00534433"/>
    <w:pPr>
      <w:widowControl w:val="0"/>
      <w:suppressAutoHyphens/>
    </w:pPr>
    <w:rPr>
      <w:rFonts w:ascii="Calibri" w:eastAsia="Arial Unicode MS" w:hAnsi="Calibri" w:cs="font291"/>
      <w:kern w:val="1"/>
      <w:lang w:eastAsia="ar-SA"/>
    </w:rPr>
  </w:style>
  <w:style w:type="paragraph" w:customStyle="1" w:styleId="standard">
    <w:name w:val="standard"/>
    <w:rsid w:val="00534433"/>
    <w:pPr>
      <w:widowControl w:val="0"/>
      <w:suppressAutoHyphens/>
    </w:pPr>
    <w:rPr>
      <w:rFonts w:ascii="Calibri" w:eastAsia="Arial Unicode MS" w:hAnsi="Calibri" w:cs="font291"/>
      <w:kern w:val="1"/>
      <w:lang w:eastAsia="ar-SA"/>
    </w:rPr>
  </w:style>
  <w:style w:type="paragraph" w:styleId="af3">
    <w:name w:val="No Spacing"/>
    <w:link w:val="af4"/>
    <w:qFormat/>
    <w:rsid w:val="005344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534433"/>
    <w:rPr>
      <w:rFonts w:ascii="Calibri" w:eastAsia="Calibri" w:hAnsi="Calibri" w:cs="Times New Roman"/>
    </w:rPr>
  </w:style>
  <w:style w:type="paragraph" w:styleId="af5">
    <w:name w:val="Body Text Indent"/>
    <w:aliases w:val="Основной текст 1,Основной текст с отступом Знак Знак,Нумерованный список !!,Надин стиль"/>
    <w:basedOn w:val="a"/>
    <w:link w:val="af6"/>
    <w:rsid w:val="00534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f5"/>
    <w:rsid w:val="00534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Базовый"/>
    <w:rsid w:val="00534433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534433"/>
    <w:pPr>
      <w:suppressAutoHyphens/>
    </w:pPr>
    <w:rPr>
      <w:rFonts w:ascii="Calibri" w:eastAsia="Times New Roman" w:hAnsi="Calibri" w:cs="Calibri"/>
      <w:lang w:eastAsia="ru-RU"/>
    </w:rPr>
  </w:style>
  <w:style w:type="paragraph" w:customStyle="1" w:styleId="12">
    <w:name w:val="Основной текст с отступом1"/>
    <w:basedOn w:val="a"/>
    <w:rsid w:val="005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534433"/>
    <w:rPr>
      <w:b/>
      <w:bCs/>
    </w:rPr>
  </w:style>
  <w:style w:type="paragraph" w:styleId="31">
    <w:name w:val="Body Text Indent 3"/>
    <w:basedOn w:val="a"/>
    <w:link w:val="32"/>
    <w:rsid w:val="0053443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4433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534433"/>
  </w:style>
  <w:style w:type="paragraph" w:customStyle="1" w:styleId="af9">
    <w:name w:val="Знак"/>
    <w:basedOn w:val="a"/>
    <w:rsid w:val="005344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Block Text"/>
    <w:basedOn w:val="a"/>
    <w:rsid w:val="00534433"/>
    <w:pPr>
      <w:spacing w:before="440" w:after="0" w:line="260" w:lineRule="auto"/>
      <w:ind w:left="920" w:right="8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344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34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534433"/>
    <w:pPr>
      <w:spacing w:after="0" w:line="2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3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34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rsid w:val="00534433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344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rsid w:val="0053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iPriority w:val="99"/>
    <w:rsid w:val="00534433"/>
    <w:rPr>
      <w:color w:val="051089"/>
      <w:u w:val="single"/>
    </w:rPr>
  </w:style>
  <w:style w:type="character" w:styleId="afd">
    <w:name w:val="FollowedHyperlink"/>
    <w:rsid w:val="00534433"/>
    <w:rPr>
      <w:color w:val="800080"/>
      <w:u w:val="single"/>
    </w:rPr>
  </w:style>
  <w:style w:type="paragraph" w:styleId="afe">
    <w:name w:val="Plain Text"/>
    <w:basedOn w:val="a"/>
    <w:link w:val="aff"/>
    <w:rsid w:val="00534433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5344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534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aliases w:val="Îñíîâíîé òåêñò 1"/>
    <w:basedOn w:val="a"/>
    <w:rsid w:val="00534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 (веб)1"/>
    <w:basedOn w:val="a"/>
    <w:rsid w:val="005344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534433"/>
    <w:pPr>
      <w:pBdr>
        <w:left w:val="single" w:sz="6" w:space="0" w:color="auto"/>
        <w:right w:val="single" w:sz="6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4"/>
      <w:lang w:eastAsia="ru-RU"/>
    </w:rPr>
  </w:style>
  <w:style w:type="paragraph" w:customStyle="1" w:styleId="15">
    <w:name w:val="Обычный1"/>
    <w:rsid w:val="00534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5">
    <w:name w:val="xl45"/>
    <w:basedOn w:val="a"/>
    <w:rsid w:val="00534433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sz w:val="16"/>
      <w:szCs w:val="20"/>
      <w:lang w:eastAsia="ru-RU"/>
    </w:rPr>
  </w:style>
  <w:style w:type="paragraph" w:customStyle="1" w:styleId="211">
    <w:name w:val="Основной текст с отступом 21"/>
    <w:basedOn w:val="a"/>
    <w:rsid w:val="00534433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0">
    <w:name w:val="ОСН ТЕКСТ"/>
    <w:basedOn w:val="a"/>
    <w:rsid w:val="005344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main">
    <w:name w:val="nmain"/>
    <w:basedOn w:val="a"/>
    <w:rsid w:val="0053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rsid w:val="005344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1">
    <w:name w:val="рисунок"/>
    <w:basedOn w:val="a"/>
    <w:autoRedefine/>
    <w:rsid w:val="00534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7">
    <w:name w:val="Знак концевой сноски1"/>
    <w:rsid w:val="00534433"/>
    <w:rPr>
      <w:vertAlign w:val="superscript"/>
    </w:rPr>
  </w:style>
  <w:style w:type="character" w:customStyle="1" w:styleId="text11">
    <w:name w:val="text11"/>
    <w:rsid w:val="00534433"/>
    <w:rPr>
      <w:rFonts w:ascii="Arial CYR" w:hAnsi="Arial CYR" w:cs="Arial CYR" w:hint="default"/>
      <w:color w:val="000000"/>
      <w:sz w:val="18"/>
      <w:szCs w:val="18"/>
    </w:rPr>
  </w:style>
  <w:style w:type="paragraph" w:customStyle="1" w:styleId="18">
    <w:name w:val="Основной текст1"/>
    <w:basedOn w:val="13"/>
    <w:rsid w:val="00534433"/>
    <w:pPr>
      <w:widowControl w:val="0"/>
      <w:snapToGrid w:val="0"/>
    </w:pPr>
    <w:rPr>
      <w:rFonts w:ascii="TimesET" w:hAnsi="TimesET"/>
      <w:snapToGrid/>
      <w:sz w:val="24"/>
    </w:rPr>
  </w:style>
  <w:style w:type="paragraph" w:customStyle="1" w:styleId="CharChar">
    <w:name w:val="Char Char"/>
    <w:basedOn w:val="a"/>
    <w:rsid w:val="00534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 Знак1 Знак Знак Знак Знак"/>
    <w:basedOn w:val="a"/>
    <w:rsid w:val="00534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2">
    <w:name w:val="МОН основной Знак"/>
    <w:link w:val="aff3"/>
    <w:rsid w:val="00534433"/>
    <w:rPr>
      <w:sz w:val="28"/>
      <w:szCs w:val="24"/>
    </w:rPr>
  </w:style>
  <w:style w:type="paragraph" w:customStyle="1" w:styleId="aff3">
    <w:name w:val="МОН основной"/>
    <w:basedOn w:val="a"/>
    <w:link w:val="aff2"/>
    <w:rsid w:val="00534433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aff4">
    <w:name w:val="Normal Indent"/>
    <w:aliases w:val="Знак"/>
    <w:basedOn w:val="a"/>
    <w:link w:val="aff5"/>
    <w:rsid w:val="005344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бычный отступ Знак"/>
    <w:aliases w:val="Знак Знак"/>
    <w:link w:val="aff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Tab">
    <w:name w:val="Report_Tab"/>
    <w:basedOn w:val="a"/>
    <w:rsid w:val="00534433"/>
    <w:pPr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b">
    <w:name w:val="Обычный (Web)"/>
    <w:basedOn w:val="a"/>
    <w:rsid w:val="00534433"/>
    <w:pPr>
      <w:suppressAutoHyphens/>
      <w:spacing w:after="0" w:line="240" w:lineRule="auto"/>
      <w:ind w:firstLine="480"/>
      <w:jc w:val="both"/>
    </w:pPr>
    <w:rPr>
      <w:rFonts w:ascii="Tahoma" w:eastAsia="Arial Unicode MS" w:hAnsi="Tahoma" w:cs="Times New Roman"/>
      <w:color w:val="000000"/>
      <w:sz w:val="16"/>
      <w:szCs w:val="20"/>
      <w:lang w:eastAsia="ar-SA"/>
    </w:rPr>
  </w:style>
  <w:style w:type="paragraph" w:customStyle="1" w:styleId="310">
    <w:name w:val="Основной текст с отступом 31"/>
    <w:basedOn w:val="a"/>
    <w:rsid w:val="005344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24">
    <w:name w:val="Body Text 24"/>
    <w:basedOn w:val="a"/>
    <w:rsid w:val="00534433"/>
    <w:pPr>
      <w:widowControl w:val="0"/>
      <w:suppressAutoHyphens/>
      <w:spacing w:before="120" w:after="0" w:line="336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53443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3443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Знак Знак Знак1 Знак"/>
    <w:basedOn w:val="a"/>
    <w:rsid w:val="00534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6">
    <w:name w:val="Emphasis"/>
    <w:qFormat/>
    <w:rsid w:val="00534433"/>
    <w:rPr>
      <w:i/>
      <w:i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5344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b">
    <w:name w:val="toc 1"/>
    <w:basedOn w:val="a"/>
    <w:next w:val="a"/>
    <w:autoRedefine/>
    <w:uiPriority w:val="39"/>
    <w:rsid w:val="00534433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rsid w:val="00534433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534433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"/>
    <w:basedOn w:val="a"/>
    <w:rsid w:val="005344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annotation reference"/>
    <w:rsid w:val="00534433"/>
    <w:rPr>
      <w:sz w:val="16"/>
      <w:szCs w:val="16"/>
    </w:rPr>
  </w:style>
  <w:style w:type="paragraph" w:styleId="aff8">
    <w:name w:val="annotation text"/>
    <w:basedOn w:val="a"/>
    <w:link w:val="aff9"/>
    <w:rsid w:val="0053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534433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rsid w:val="0053443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c">
    <w:name w:val="TOC Heading"/>
    <w:basedOn w:val="1"/>
    <w:next w:val="a"/>
    <w:uiPriority w:val="39"/>
    <w:semiHidden/>
    <w:unhideWhenUsed/>
    <w:qFormat/>
    <w:rsid w:val="0053443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62</Pages>
  <Words>18178</Words>
  <Characters>103619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Kristova</cp:lastModifiedBy>
  <cp:revision>15</cp:revision>
  <cp:lastPrinted>2023-06-28T12:00:00Z</cp:lastPrinted>
  <dcterms:created xsi:type="dcterms:W3CDTF">2023-06-27T13:55:00Z</dcterms:created>
  <dcterms:modified xsi:type="dcterms:W3CDTF">2023-07-20T05:35:00Z</dcterms:modified>
</cp:coreProperties>
</file>